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B93837" w:rsidTr="00B93837">
        <w:trPr>
          <w:trHeight w:val="12928"/>
        </w:trPr>
        <w:tc>
          <w:tcPr>
            <w:tcW w:w="9576" w:type="dxa"/>
          </w:tcPr>
          <w:p w:rsidR="00B93837" w:rsidRDefault="00B93837">
            <w:pPr>
              <w:spacing w:after="200" w:line="276" w:lineRule="auto"/>
              <w:rPr>
                <w:rFonts w:ascii="Arial" w:hAnsi="Arial" w:cs="Arial"/>
                <w:kern w:val="32"/>
                <w:sz w:val="32"/>
                <w:szCs w:val="32"/>
                <w:u w:val="single"/>
                <w:lang w:val="en-GB"/>
              </w:rPr>
            </w:pPr>
            <w:bookmarkStart w:id="0" w:name="_Toc351708922"/>
            <w:bookmarkStart w:id="1" w:name="_Toc240091421"/>
          </w:p>
          <w:p w:rsidR="00620E82" w:rsidRDefault="00620E82" w:rsidP="00620E82">
            <w:pPr>
              <w:jc w:val="center"/>
              <w:rPr>
                <w:rFonts w:ascii="Arial" w:hAnsi="Arial" w:cs="Arial"/>
                <w:color w:val="002060"/>
              </w:rPr>
            </w:pPr>
            <w:r>
              <w:rPr>
                <w:rFonts w:ascii="Arial" w:hAnsi="Arial" w:cs="Arial"/>
                <w:noProof/>
                <w:color w:val="002060"/>
                <w:lang w:val="en-GB" w:eastAsia="en-GB"/>
              </w:rPr>
              <w:drawing>
                <wp:inline distT="0" distB="0" distL="0" distR="0" wp14:anchorId="27218D01" wp14:editId="4D2B1F47">
                  <wp:extent cx="1943100" cy="1114425"/>
                  <wp:effectExtent l="0" t="0" r="0" b="9525"/>
                  <wp:docPr id="2" name="Picture 2" descr="logo F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c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114425"/>
                          </a:xfrm>
                          <a:prstGeom prst="rect">
                            <a:avLst/>
                          </a:prstGeom>
                          <a:noFill/>
                          <a:ln>
                            <a:noFill/>
                          </a:ln>
                        </pic:spPr>
                      </pic:pic>
                    </a:graphicData>
                  </a:graphic>
                </wp:inline>
              </w:drawing>
            </w: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rsidP="00620E82">
            <w:pPr>
              <w:jc w:val="center"/>
              <w:rPr>
                <w:rFonts w:ascii="Algerian" w:hAnsi="Algerian"/>
                <w:b/>
                <w:color w:val="002060"/>
                <w:sz w:val="72"/>
                <w:szCs w:val="72"/>
              </w:rPr>
            </w:pPr>
            <w:r>
              <w:rPr>
                <w:rFonts w:ascii="Algerian" w:hAnsi="Algerian"/>
                <w:b/>
                <w:color w:val="002060"/>
                <w:sz w:val="72"/>
                <w:szCs w:val="72"/>
              </w:rPr>
              <w:t xml:space="preserve">ANNUAL REPORT </w:t>
            </w:r>
          </w:p>
          <w:p w:rsidR="00620E82" w:rsidRDefault="00620E82" w:rsidP="00620E82">
            <w:pPr>
              <w:jc w:val="center"/>
              <w:rPr>
                <w:rFonts w:ascii="Algerian" w:hAnsi="Algerian"/>
                <w:b/>
                <w:color w:val="002060"/>
                <w:sz w:val="72"/>
                <w:szCs w:val="72"/>
              </w:rPr>
            </w:pPr>
            <w:r>
              <w:rPr>
                <w:rFonts w:ascii="Algerian" w:hAnsi="Algerian"/>
                <w:b/>
                <w:color w:val="002060"/>
                <w:sz w:val="72"/>
                <w:szCs w:val="72"/>
              </w:rPr>
              <w:t>For The Year 2014</w:t>
            </w: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pPr>
              <w:spacing w:after="200" w:line="276" w:lineRule="auto"/>
              <w:rPr>
                <w:rFonts w:ascii="Arial" w:hAnsi="Arial" w:cs="Arial"/>
                <w:kern w:val="32"/>
                <w:sz w:val="32"/>
                <w:szCs w:val="32"/>
                <w:u w:val="single"/>
                <w:lang w:val="en-GB"/>
              </w:rPr>
            </w:pPr>
          </w:p>
          <w:p w:rsidR="00620E82" w:rsidRDefault="00620E82" w:rsidP="00620E82">
            <w:pPr>
              <w:rPr>
                <w:rFonts w:ascii="Copperplate Gothic Bold" w:hAnsi="Copperplate Gothic Bold"/>
                <w:b/>
                <w:color w:val="002060"/>
                <w:sz w:val="44"/>
                <w:szCs w:val="44"/>
              </w:rPr>
            </w:pPr>
            <w:r>
              <w:rPr>
                <w:rFonts w:ascii="Copperplate Gothic Bold" w:hAnsi="Copperplate Gothic Bold"/>
                <w:b/>
                <w:color w:val="002060"/>
                <w:sz w:val="36"/>
                <w:szCs w:val="36"/>
              </w:rPr>
              <w:t>March 2015</w:t>
            </w:r>
          </w:p>
          <w:p w:rsidR="00620E82" w:rsidRDefault="00620E82">
            <w:pPr>
              <w:spacing w:after="200" w:line="276" w:lineRule="auto"/>
              <w:rPr>
                <w:rFonts w:ascii="Arial" w:hAnsi="Arial" w:cs="Arial"/>
                <w:kern w:val="32"/>
                <w:sz w:val="32"/>
                <w:szCs w:val="32"/>
                <w:u w:val="single"/>
                <w:lang w:val="en-GB"/>
              </w:rPr>
            </w:pPr>
          </w:p>
        </w:tc>
      </w:tr>
    </w:tbl>
    <w:p w:rsidR="00CF11EC" w:rsidRPr="00CF11EC" w:rsidRDefault="00CF11EC">
      <w:pPr>
        <w:spacing w:after="200" w:line="276" w:lineRule="auto"/>
        <w:rPr>
          <w:noProof/>
          <w:sz w:val="28"/>
          <w:szCs w:val="28"/>
        </w:rPr>
      </w:pPr>
      <w:r w:rsidRPr="00CF11EC">
        <w:rPr>
          <w:b/>
          <w:bCs/>
          <w:sz w:val="28"/>
          <w:szCs w:val="28"/>
          <w:u w:val="single"/>
        </w:rPr>
        <w:lastRenderedPageBreak/>
        <w:fldChar w:fldCharType="begin"/>
      </w:r>
      <w:r w:rsidRPr="00CF11EC">
        <w:rPr>
          <w:b/>
          <w:bCs/>
          <w:sz w:val="28"/>
          <w:szCs w:val="28"/>
          <w:u w:val="single"/>
        </w:rPr>
        <w:instrText xml:space="preserve"> TOC \o "1-1" \h \z \u </w:instrText>
      </w:r>
      <w:r w:rsidRPr="00CF11EC">
        <w:rPr>
          <w:b/>
          <w:bCs/>
          <w:sz w:val="28"/>
          <w:szCs w:val="28"/>
          <w:u w:val="single"/>
        </w:rPr>
        <w:fldChar w:fldCharType="separate"/>
      </w:r>
    </w:p>
    <w:p w:rsidR="00CF11EC" w:rsidRPr="00CF11EC" w:rsidRDefault="00CF11EC" w:rsidP="006A6ABB">
      <w:pPr>
        <w:pStyle w:val="TOC1"/>
        <w:rPr>
          <w:rStyle w:val="Hyperlink"/>
          <w:u w:val="none"/>
        </w:rPr>
      </w:pPr>
      <w:r w:rsidRPr="00CF11EC">
        <w:rPr>
          <w:rStyle w:val="Hyperlink"/>
          <w:u w:val="none"/>
        </w:rPr>
        <w:t>Table of Contents</w:t>
      </w:r>
    </w:p>
    <w:p w:rsidR="00CF11EC" w:rsidRPr="00CF11EC" w:rsidRDefault="00CF11EC" w:rsidP="006A6ABB">
      <w:pPr>
        <w:pStyle w:val="TOC1"/>
        <w:rPr>
          <w:rStyle w:val="Hyperlink"/>
        </w:rPr>
      </w:pPr>
    </w:p>
    <w:p w:rsidR="00CF11EC" w:rsidRPr="006A6ABB" w:rsidRDefault="00312955" w:rsidP="006A6ABB">
      <w:pPr>
        <w:pStyle w:val="TOC1"/>
        <w:rPr>
          <w:rFonts w:eastAsiaTheme="minorEastAsia" w:cstheme="minorBidi"/>
        </w:rPr>
      </w:pPr>
      <w:hyperlink w:anchor="_Toc414609489" w:history="1">
        <w:r w:rsidR="00CF11EC" w:rsidRPr="006A6ABB">
          <w:rPr>
            <w:rStyle w:val="Hyperlink"/>
          </w:rPr>
          <w:t>CHAPTER 1</w:t>
        </w:r>
        <w:r w:rsidR="00CF11EC" w:rsidRPr="006A6ABB">
          <w:rPr>
            <w:webHidden/>
          </w:rPr>
          <w:tab/>
        </w:r>
        <w:r w:rsidR="00CF11EC" w:rsidRPr="006A6ABB">
          <w:rPr>
            <w:webHidden/>
          </w:rPr>
          <w:fldChar w:fldCharType="begin"/>
        </w:r>
        <w:r w:rsidR="00CF11EC" w:rsidRPr="006A6ABB">
          <w:rPr>
            <w:webHidden/>
          </w:rPr>
          <w:instrText xml:space="preserve"> PAGEREF _Toc414609489 \h </w:instrText>
        </w:r>
        <w:r w:rsidR="00CF11EC" w:rsidRPr="006A6ABB">
          <w:rPr>
            <w:webHidden/>
          </w:rPr>
        </w:r>
        <w:r w:rsidR="00CF11EC" w:rsidRPr="006A6ABB">
          <w:rPr>
            <w:webHidden/>
          </w:rPr>
          <w:fldChar w:fldCharType="separate"/>
        </w:r>
        <w:r w:rsidR="00AB26FF">
          <w:rPr>
            <w:webHidden/>
          </w:rPr>
          <w:t>3</w:t>
        </w:r>
        <w:r w:rsidR="00CF11EC" w:rsidRPr="006A6ABB">
          <w:rPr>
            <w:webHidden/>
          </w:rPr>
          <w:fldChar w:fldCharType="end"/>
        </w:r>
      </w:hyperlink>
    </w:p>
    <w:p w:rsidR="00CF11EC" w:rsidRPr="00CF11EC" w:rsidRDefault="00312955" w:rsidP="006A6ABB">
      <w:pPr>
        <w:pStyle w:val="TOC1"/>
        <w:rPr>
          <w:rFonts w:eastAsiaTheme="minorEastAsia" w:cstheme="minorBidi"/>
        </w:rPr>
      </w:pPr>
      <w:hyperlink w:anchor="_Toc414609490" w:history="1">
        <w:r w:rsidR="00CF11EC" w:rsidRPr="00CF11EC">
          <w:rPr>
            <w:rStyle w:val="Hyperlink"/>
          </w:rPr>
          <w:t>Corporate Governance Report</w:t>
        </w:r>
        <w:r w:rsidR="00CF11EC" w:rsidRPr="00CF11EC">
          <w:rPr>
            <w:webHidden/>
          </w:rPr>
          <w:tab/>
        </w:r>
        <w:r w:rsidR="00CF11EC" w:rsidRPr="00CF11EC">
          <w:rPr>
            <w:webHidden/>
          </w:rPr>
          <w:fldChar w:fldCharType="begin"/>
        </w:r>
        <w:r w:rsidR="00CF11EC" w:rsidRPr="00CF11EC">
          <w:rPr>
            <w:webHidden/>
          </w:rPr>
          <w:instrText xml:space="preserve"> PAGEREF _Toc414609490 \h </w:instrText>
        </w:r>
        <w:r w:rsidR="00CF11EC" w:rsidRPr="00CF11EC">
          <w:rPr>
            <w:webHidden/>
          </w:rPr>
        </w:r>
        <w:r w:rsidR="00CF11EC" w:rsidRPr="00CF11EC">
          <w:rPr>
            <w:webHidden/>
          </w:rPr>
          <w:fldChar w:fldCharType="separate"/>
        </w:r>
        <w:r w:rsidR="00AB26FF">
          <w:rPr>
            <w:webHidden/>
          </w:rPr>
          <w:t>3</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2" w:history="1">
        <w:r w:rsidR="00CF11EC" w:rsidRPr="00CF11EC">
          <w:rPr>
            <w:rStyle w:val="Hyperlink"/>
          </w:rPr>
          <w:t>CHAPTER 2</w:t>
        </w:r>
        <w:r w:rsidR="00CF11EC" w:rsidRPr="00CF11EC">
          <w:rPr>
            <w:webHidden/>
          </w:rPr>
          <w:tab/>
        </w:r>
        <w:r w:rsidR="00CF11EC" w:rsidRPr="00CF11EC">
          <w:rPr>
            <w:webHidden/>
          </w:rPr>
          <w:fldChar w:fldCharType="begin"/>
        </w:r>
        <w:r w:rsidR="00CF11EC" w:rsidRPr="00CF11EC">
          <w:rPr>
            <w:webHidden/>
          </w:rPr>
          <w:instrText xml:space="preserve"> PAGEREF _Toc414609492 \h </w:instrText>
        </w:r>
        <w:r w:rsidR="00CF11EC" w:rsidRPr="00CF11EC">
          <w:rPr>
            <w:webHidden/>
          </w:rPr>
        </w:r>
        <w:r w:rsidR="00CF11EC" w:rsidRPr="00CF11EC">
          <w:rPr>
            <w:webHidden/>
          </w:rPr>
          <w:fldChar w:fldCharType="separate"/>
        </w:r>
        <w:r w:rsidR="00AB26FF">
          <w:rPr>
            <w:webHidden/>
          </w:rPr>
          <w:t>13</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3" w:history="1">
        <w:r w:rsidR="00CF11EC" w:rsidRPr="00CF11EC">
          <w:rPr>
            <w:rStyle w:val="Hyperlink"/>
          </w:rPr>
          <w:t>Licensing of Auditors and Approval of Firm’s name</w:t>
        </w:r>
        <w:r w:rsidR="00CF11EC" w:rsidRPr="00CF11EC">
          <w:rPr>
            <w:webHidden/>
          </w:rPr>
          <w:tab/>
        </w:r>
        <w:r w:rsidR="00CF11EC" w:rsidRPr="00CF11EC">
          <w:rPr>
            <w:webHidden/>
          </w:rPr>
          <w:fldChar w:fldCharType="begin"/>
        </w:r>
        <w:r w:rsidR="00CF11EC" w:rsidRPr="00CF11EC">
          <w:rPr>
            <w:webHidden/>
          </w:rPr>
          <w:instrText xml:space="preserve"> PAGEREF _Toc414609493 \h </w:instrText>
        </w:r>
        <w:r w:rsidR="00CF11EC" w:rsidRPr="00CF11EC">
          <w:rPr>
            <w:webHidden/>
          </w:rPr>
        </w:r>
        <w:r w:rsidR="00CF11EC" w:rsidRPr="00CF11EC">
          <w:rPr>
            <w:webHidden/>
          </w:rPr>
          <w:fldChar w:fldCharType="separate"/>
        </w:r>
        <w:r w:rsidR="00AB26FF">
          <w:rPr>
            <w:webHidden/>
          </w:rPr>
          <w:t>13</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4" w:history="1">
        <w:r w:rsidR="00CF11EC" w:rsidRPr="00CF11EC">
          <w:rPr>
            <w:rStyle w:val="Hyperlink"/>
          </w:rPr>
          <w:t>CHAPTER 3</w:t>
        </w:r>
        <w:r w:rsidR="00CF11EC" w:rsidRPr="00CF11EC">
          <w:rPr>
            <w:webHidden/>
          </w:rPr>
          <w:tab/>
        </w:r>
        <w:r w:rsidR="00CF11EC" w:rsidRPr="00CF11EC">
          <w:rPr>
            <w:webHidden/>
          </w:rPr>
          <w:fldChar w:fldCharType="begin"/>
        </w:r>
        <w:r w:rsidR="00CF11EC" w:rsidRPr="00CF11EC">
          <w:rPr>
            <w:webHidden/>
          </w:rPr>
          <w:instrText xml:space="preserve"> PAGEREF _Toc414609494 \h </w:instrText>
        </w:r>
        <w:r w:rsidR="00CF11EC" w:rsidRPr="00CF11EC">
          <w:rPr>
            <w:webHidden/>
          </w:rPr>
        </w:r>
        <w:r w:rsidR="00CF11EC" w:rsidRPr="00CF11EC">
          <w:rPr>
            <w:webHidden/>
          </w:rPr>
          <w:fldChar w:fldCharType="separate"/>
        </w:r>
        <w:r w:rsidR="00AB26FF">
          <w:rPr>
            <w:webHidden/>
          </w:rPr>
          <w:t>15</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5" w:history="1">
        <w:r w:rsidR="00CF11EC" w:rsidRPr="00CF11EC">
          <w:rPr>
            <w:rStyle w:val="Hyperlink"/>
          </w:rPr>
          <w:t>Annual Report Reviews</w:t>
        </w:r>
        <w:r w:rsidR="00CF11EC" w:rsidRPr="00CF11EC">
          <w:rPr>
            <w:webHidden/>
          </w:rPr>
          <w:tab/>
        </w:r>
        <w:r w:rsidR="00CF11EC" w:rsidRPr="00CF11EC">
          <w:rPr>
            <w:webHidden/>
          </w:rPr>
          <w:fldChar w:fldCharType="begin"/>
        </w:r>
        <w:r w:rsidR="00CF11EC" w:rsidRPr="00CF11EC">
          <w:rPr>
            <w:webHidden/>
          </w:rPr>
          <w:instrText xml:space="preserve"> PAGEREF _Toc414609495 \h </w:instrText>
        </w:r>
        <w:r w:rsidR="00CF11EC" w:rsidRPr="00CF11EC">
          <w:rPr>
            <w:webHidden/>
          </w:rPr>
        </w:r>
        <w:r w:rsidR="00CF11EC" w:rsidRPr="00CF11EC">
          <w:rPr>
            <w:webHidden/>
          </w:rPr>
          <w:fldChar w:fldCharType="separate"/>
        </w:r>
        <w:r w:rsidR="00AB26FF">
          <w:rPr>
            <w:webHidden/>
          </w:rPr>
          <w:t>15</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6" w:history="1">
        <w:r w:rsidR="00CF11EC" w:rsidRPr="00CF11EC">
          <w:rPr>
            <w:rStyle w:val="Hyperlink"/>
          </w:rPr>
          <w:t>CHAPTER 4</w:t>
        </w:r>
        <w:r w:rsidR="00CF11EC" w:rsidRPr="00CF11EC">
          <w:rPr>
            <w:webHidden/>
          </w:rPr>
          <w:tab/>
        </w:r>
        <w:r w:rsidR="00CF11EC" w:rsidRPr="00CF11EC">
          <w:rPr>
            <w:webHidden/>
          </w:rPr>
          <w:fldChar w:fldCharType="begin"/>
        </w:r>
        <w:r w:rsidR="00CF11EC" w:rsidRPr="00CF11EC">
          <w:rPr>
            <w:webHidden/>
          </w:rPr>
          <w:instrText xml:space="preserve"> PAGEREF _Toc414609496 \h </w:instrText>
        </w:r>
        <w:r w:rsidR="00CF11EC" w:rsidRPr="00CF11EC">
          <w:rPr>
            <w:webHidden/>
          </w:rPr>
        </w:r>
        <w:r w:rsidR="00CF11EC" w:rsidRPr="00CF11EC">
          <w:rPr>
            <w:webHidden/>
          </w:rPr>
          <w:fldChar w:fldCharType="separate"/>
        </w:r>
        <w:r w:rsidR="00AB26FF">
          <w:rPr>
            <w:webHidden/>
          </w:rPr>
          <w:t>26</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7" w:history="1">
        <w:r w:rsidR="00CF11EC" w:rsidRPr="00CF11EC">
          <w:rPr>
            <w:rStyle w:val="Hyperlink"/>
          </w:rPr>
          <w:t>Audit Practice Reviews</w:t>
        </w:r>
        <w:r w:rsidR="00CF11EC" w:rsidRPr="00CF11EC">
          <w:rPr>
            <w:webHidden/>
          </w:rPr>
          <w:tab/>
        </w:r>
        <w:r w:rsidR="00CF11EC" w:rsidRPr="00CF11EC">
          <w:rPr>
            <w:webHidden/>
          </w:rPr>
          <w:fldChar w:fldCharType="begin"/>
        </w:r>
        <w:r w:rsidR="00CF11EC" w:rsidRPr="00CF11EC">
          <w:rPr>
            <w:webHidden/>
          </w:rPr>
          <w:instrText xml:space="preserve"> PAGEREF _Toc414609497 \h </w:instrText>
        </w:r>
        <w:r w:rsidR="00CF11EC" w:rsidRPr="00CF11EC">
          <w:rPr>
            <w:webHidden/>
          </w:rPr>
        </w:r>
        <w:r w:rsidR="00CF11EC" w:rsidRPr="00CF11EC">
          <w:rPr>
            <w:webHidden/>
          </w:rPr>
          <w:fldChar w:fldCharType="separate"/>
        </w:r>
        <w:r w:rsidR="00AB26FF">
          <w:rPr>
            <w:webHidden/>
          </w:rPr>
          <w:t>26</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8" w:history="1">
        <w:r w:rsidR="00CF11EC" w:rsidRPr="00CF11EC">
          <w:rPr>
            <w:rStyle w:val="Hyperlink"/>
          </w:rPr>
          <w:t>CHAPTER 5</w:t>
        </w:r>
        <w:r w:rsidR="00CF11EC" w:rsidRPr="00CF11EC">
          <w:rPr>
            <w:webHidden/>
          </w:rPr>
          <w:tab/>
        </w:r>
        <w:r w:rsidR="00CF11EC" w:rsidRPr="00CF11EC">
          <w:rPr>
            <w:webHidden/>
          </w:rPr>
          <w:fldChar w:fldCharType="begin"/>
        </w:r>
        <w:r w:rsidR="00CF11EC" w:rsidRPr="00CF11EC">
          <w:rPr>
            <w:webHidden/>
          </w:rPr>
          <w:instrText xml:space="preserve"> PAGEREF _Toc414609498 \h </w:instrText>
        </w:r>
        <w:r w:rsidR="00CF11EC" w:rsidRPr="00CF11EC">
          <w:rPr>
            <w:webHidden/>
          </w:rPr>
        </w:r>
        <w:r w:rsidR="00CF11EC" w:rsidRPr="00CF11EC">
          <w:rPr>
            <w:webHidden/>
          </w:rPr>
          <w:fldChar w:fldCharType="separate"/>
        </w:r>
        <w:r w:rsidR="00AB26FF">
          <w:rPr>
            <w:webHidden/>
          </w:rPr>
          <w:t>31</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499" w:history="1">
        <w:r w:rsidR="00CF11EC" w:rsidRPr="00CF11EC">
          <w:rPr>
            <w:rStyle w:val="Hyperlink"/>
          </w:rPr>
          <w:t>Standard Review Unit</w:t>
        </w:r>
        <w:r w:rsidR="00CF11EC" w:rsidRPr="00CF11EC">
          <w:rPr>
            <w:webHidden/>
          </w:rPr>
          <w:tab/>
        </w:r>
        <w:r w:rsidR="00CF11EC" w:rsidRPr="00CF11EC">
          <w:rPr>
            <w:webHidden/>
          </w:rPr>
          <w:fldChar w:fldCharType="begin"/>
        </w:r>
        <w:r w:rsidR="00CF11EC" w:rsidRPr="00CF11EC">
          <w:rPr>
            <w:webHidden/>
          </w:rPr>
          <w:instrText xml:space="preserve"> PAGEREF _Toc414609499 \h </w:instrText>
        </w:r>
        <w:r w:rsidR="00CF11EC" w:rsidRPr="00CF11EC">
          <w:rPr>
            <w:webHidden/>
          </w:rPr>
        </w:r>
        <w:r w:rsidR="00CF11EC" w:rsidRPr="00CF11EC">
          <w:rPr>
            <w:webHidden/>
          </w:rPr>
          <w:fldChar w:fldCharType="separate"/>
        </w:r>
        <w:r w:rsidR="00AB26FF">
          <w:rPr>
            <w:webHidden/>
          </w:rPr>
          <w:t>31</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1" w:history="1">
        <w:r w:rsidR="00CF11EC" w:rsidRPr="00CF11EC">
          <w:rPr>
            <w:rStyle w:val="Hyperlink"/>
          </w:rPr>
          <w:t>CHAPTER 6</w:t>
        </w:r>
        <w:r w:rsidR="00CF11EC" w:rsidRPr="00CF11EC">
          <w:rPr>
            <w:webHidden/>
          </w:rPr>
          <w:tab/>
        </w:r>
        <w:r w:rsidR="00CF11EC" w:rsidRPr="00CF11EC">
          <w:rPr>
            <w:webHidden/>
          </w:rPr>
          <w:fldChar w:fldCharType="begin"/>
        </w:r>
        <w:r w:rsidR="00CF11EC" w:rsidRPr="00CF11EC">
          <w:rPr>
            <w:webHidden/>
          </w:rPr>
          <w:instrText xml:space="preserve"> PAGEREF _Toc414609501 \h </w:instrText>
        </w:r>
        <w:r w:rsidR="00CF11EC" w:rsidRPr="00CF11EC">
          <w:rPr>
            <w:webHidden/>
          </w:rPr>
        </w:r>
        <w:r w:rsidR="00CF11EC" w:rsidRPr="00CF11EC">
          <w:rPr>
            <w:webHidden/>
          </w:rPr>
          <w:fldChar w:fldCharType="separate"/>
        </w:r>
        <w:r w:rsidR="00AB26FF">
          <w:rPr>
            <w:webHidden/>
          </w:rPr>
          <w:t>34</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2" w:history="1">
        <w:r w:rsidR="00CF11EC" w:rsidRPr="00CF11EC">
          <w:rPr>
            <w:rStyle w:val="Hyperlink"/>
          </w:rPr>
          <w:t>Enforcement  Panel</w:t>
        </w:r>
        <w:r w:rsidR="00CF11EC" w:rsidRPr="00CF11EC">
          <w:rPr>
            <w:webHidden/>
          </w:rPr>
          <w:tab/>
        </w:r>
        <w:r w:rsidR="00CF11EC" w:rsidRPr="00CF11EC">
          <w:rPr>
            <w:webHidden/>
          </w:rPr>
          <w:fldChar w:fldCharType="begin"/>
        </w:r>
        <w:r w:rsidR="00CF11EC" w:rsidRPr="00CF11EC">
          <w:rPr>
            <w:webHidden/>
          </w:rPr>
          <w:instrText xml:space="preserve"> PAGEREF _Toc414609502 \h </w:instrText>
        </w:r>
        <w:r w:rsidR="00CF11EC" w:rsidRPr="00CF11EC">
          <w:rPr>
            <w:webHidden/>
          </w:rPr>
        </w:r>
        <w:r w:rsidR="00CF11EC" w:rsidRPr="00CF11EC">
          <w:rPr>
            <w:webHidden/>
          </w:rPr>
          <w:fldChar w:fldCharType="separate"/>
        </w:r>
        <w:r w:rsidR="00AB26FF">
          <w:rPr>
            <w:webHidden/>
          </w:rPr>
          <w:t>34</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3" w:history="1">
        <w:r w:rsidR="00CF11EC" w:rsidRPr="00CF11EC">
          <w:rPr>
            <w:rStyle w:val="Hyperlink"/>
          </w:rPr>
          <w:t>CHAPTER  7</w:t>
        </w:r>
        <w:r w:rsidR="00CF11EC" w:rsidRPr="00CF11EC">
          <w:rPr>
            <w:webHidden/>
          </w:rPr>
          <w:tab/>
        </w:r>
        <w:r w:rsidR="00CF11EC" w:rsidRPr="00CF11EC">
          <w:rPr>
            <w:webHidden/>
          </w:rPr>
          <w:fldChar w:fldCharType="begin"/>
        </w:r>
        <w:r w:rsidR="00CF11EC" w:rsidRPr="00CF11EC">
          <w:rPr>
            <w:webHidden/>
          </w:rPr>
          <w:instrText xml:space="preserve"> PAGEREF _Toc414609503 \h </w:instrText>
        </w:r>
        <w:r w:rsidR="00CF11EC" w:rsidRPr="00CF11EC">
          <w:rPr>
            <w:webHidden/>
          </w:rPr>
        </w:r>
        <w:r w:rsidR="00CF11EC" w:rsidRPr="00CF11EC">
          <w:rPr>
            <w:webHidden/>
          </w:rPr>
          <w:fldChar w:fldCharType="separate"/>
        </w:r>
        <w:r w:rsidR="00AB26FF">
          <w:rPr>
            <w:webHidden/>
          </w:rPr>
          <w:t>36</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4" w:history="1">
        <w:r w:rsidR="00CF11EC" w:rsidRPr="00CF11EC">
          <w:rPr>
            <w:rStyle w:val="Hyperlink"/>
          </w:rPr>
          <w:t>Strategic Plan/Budget</w:t>
        </w:r>
        <w:r w:rsidR="00CF11EC" w:rsidRPr="00CF11EC">
          <w:rPr>
            <w:webHidden/>
          </w:rPr>
          <w:tab/>
        </w:r>
        <w:r w:rsidR="00CF11EC" w:rsidRPr="00CF11EC">
          <w:rPr>
            <w:webHidden/>
          </w:rPr>
          <w:fldChar w:fldCharType="begin"/>
        </w:r>
        <w:r w:rsidR="00CF11EC" w:rsidRPr="00CF11EC">
          <w:rPr>
            <w:webHidden/>
          </w:rPr>
          <w:instrText xml:space="preserve"> PAGEREF _Toc414609504 \h </w:instrText>
        </w:r>
        <w:r w:rsidR="00CF11EC" w:rsidRPr="00CF11EC">
          <w:rPr>
            <w:webHidden/>
          </w:rPr>
        </w:r>
        <w:r w:rsidR="00CF11EC" w:rsidRPr="00CF11EC">
          <w:rPr>
            <w:webHidden/>
          </w:rPr>
          <w:fldChar w:fldCharType="separate"/>
        </w:r>
        <w:r w:rsidR="00AB26FF">
          <w:rPr>
            <w:webHidden/>
          </w:rPr>
          <w:t>36</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5" w:history="1">
        <w:r w:rsidR="00CF11EC" w:rsidRPr="00CF11EC">
          <w:rPr>
            <w:rStyle w:val="Hyperlink"/>
          </w:rPr>
          <w:t>CHAPTER  8</w:t>
        </w:r>
        <w:r w:rsidR="00CF11EC" w:rsidRPr="00CF11EC">
          <w:rPr>
            <w:webHidden/>
          </w:rPr>
          <w:tab/>
        </w:r>
        <w:r w:rsidR="00CF11EC" w:rsidRPr="00CF11EC">
          <w:rPr>
            <w:webHidden/>
          </w:rPr>
          <w:fldChar w:fldCharType="begin"/>
        </w:r>
        <w:r w:rsidR="00CF11EC" w:rsidRPr="00CF11EC">
          <w:rPr>
            <w:webHidden/>
          </w:rPr>
          <w:instrText xml:space="preserve"> PAGEREF _Toc414609505 \h </w:instrText>
        </w:r>
        <w:r w:rsidR="00CF11EC" w:rsidRPr="00CF11EC">
          <w:rPr>
            <w:webHidden/>
          </w:rPr>
        </w:r>
        <w:r w:rsidR="00CF11EC" w:rsidRPr="00CF11EC">
          <w:rPr>
            <w:webHidden/>
          </w:rPr>
          <w:fldChar w:fldCharType="separate"/>
        </w:r>
        <w:r w:rsidR="00AB26FF">
          <w:rPr>
            <w:webHidden/>
          </w:rPr>
          <w:t>37</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6" w:history="1">
        <w:r w:rsidR="00CF11EC" w:rsidRPr="00CF11EC">
          <w:rPr>
            <w:rStyle w:val="Hyperlink"/>
          </w:rPr>
          <w:t>Future Plan of FRC</w:t>
        </w:r>
        <w:r w:rsidR="00CF11EC" w:rsidRPr="00CF11EC">
          <w:rPr>
            <w:webHidden/>
          </w:rPr>
          <w:tab/>
        </w:r>
        <w:r w:rsidR="00CF11EC" w:rsidRPr="00CF11EC">
          <w:rPr>
            <w:webHidden/>
          </w:rPr>
          <w:fldChar w:fldCharType="begin"/>
        </w:r>
        <w:r w:rsidR="00CF11EC" w:rsidRPr="00CF11EC">
          <w:rPr>
            <w:webHidden/>
          </w:rPr>
          <w:instrText xml:space="preserve"> PAGEREF _Toc414609506 \h </w:instrText>
        </w:r>
        <w:r w:rsidR="00CF11EC" w:rsidRPr="00CF11EC">
          <w:rPr>
            <w:webHidden/>
          </w:rPr>
        </w:r>
        <w:r w:rsidR="00CF11EC" w:rsidRPr="00CF11EC">
          <w:rPr>
            <w:webHidden/>
          </w:rPr>
          <w:fldChar w:fldCharType="separate"/>
        </w:r>
        <w:r w:rsidR="00AB26FF">
          <w:rPr>
            <w:webHidden/>
          </w:rPr>
          <w:t>37</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8" w:history="1">
        <w:r w:rsidR="00CF11EC" w:rsidRPr="00CF11EC">
          <w:rPr>
            <w:rStyle w:val="Hyperlink"/>
          </w:rPr>
          <w:t>CHAPTER  9</w:t>
        </w:r>
        <w:r w:rsidR="00CF11EC" w:rsidRPr="00CF11EC">
          <w:rPr>
            <w:webHidden/>
          </w:rPr>
          <w:tab/>
        </w:r>
        <w:r w:rsidR="00CF11EC" w:rsidRPr="00CF11EC">
          <w:rPr>
            <w:webHidden/>
          </w:rPr>
          <w:fldChar w:fldCharType="begin"/>
        </w:r>
        <w:r w:rsidR="00CF11EC" w:rsidRPr="00CF11EC">
          <w:rPr>
            <w:webHidden/>
          </w:rPr>
          <w:instrText xml:space="preserve"> PAGEREF _Toc414609508 \h </w:instrText>
        </w:r>
        <w:r w:rsidR="00CF11EC" w:rsidRPr="00CF11EC">
          <w:rPr>
            <w:webHidden/>
          </w:rPr>
        </w:r>
        <w:r w:rsidR="00CF11EC" w:rsidRPr="00CF11EC">
          <w:rPr>
            <w:webHidden/>
          </w:rPr>
          <w:fldChar w:fldCharType="separate"/>
        </w:r>
        <w:r w:rsidR="00AB26FF">
          <w:rPr>
            <w:webHidden/>
          </w:rPr>
          <w:t>39</w:t>
        </w:r>
        <w:r w:rsidR="00CF11EC" w:rsidRPr="00CF11EC">
          <w:rPr>
            <w:webHidden/>
          </w:rPr>
          <w:fldChar w:fldCharType="end"/>
        </w:r>
      </w:hyperlink>
    </w:p>
    <w:p w:rsidR="00CF11EC" w:rsidRPr="00CF11EC" w:rsidRDefault="00312955" w:rsidP="006A6ABB">
      <w:pPr>
        <w:pStyle w:val="TOC1"/>
        <w:rPr>
          <w:rFonts w:eastAsiaTheme="minorEastAsia" w:cstheme="minorBidi"/>
        </w:rPr>
      </w:pPr>
      <w:hyperlink w:anchor="_Toc414609509" w:history="1">
        <w:r w:rsidR="00CF11EC" w:rsidRPr="00CF11EC">
          <w:rPr>
            <w:rStyle w:val="Hyperlink"/>
          </w:rPr>
          <w:t>Conclusion</w:t>
        </w:r>
        <w:r w:rsidR="00CF11EC" w:rsidRPr="00CF11EC">
          <w:rPr>
            <w:webHidden/>
          </w:rPr>
          <w:tab/>
        </w:r>
        <w:r w:rsidR="00CF11EC" w:rsidRPr="00CF11EC">
          <w:rPr>
            <w:webHidden/>
          </w:rPr>
          <w:fldChar w:fldCharType="begin"/>
        </w:r>
        <w:r w:rsidR="00CF11EC" w:rsidRPr="00CF11EC">
          <w:rPr>
            <w:webHidden/>
          </w:rPr>
          <w:instrText xml:space="preserve"> PAGEREF _Toc414609509 \h </w:instrText>
        </w:r>
        <w:r w:rsidR="00CF11EC" w:rsidRPr="00CF11EC">
          <w:rPr>
            <w:webHidden/>
          </w:rPr>
        </w:r>
        <w:r w:rsidR="00CF11EC" w:rsidRPr="00CF11EC">
          <w:rPr>
            <w:webHidden/>
          </w:rPr>
          <w:fldChar w:fldCharType="separate"/>
        </w:r>
        <w:r w:rsidR="00AB26FF">
          <w:rPr>
            <w:webHidden/>
          </w:rPr>
          <w:t>39</w:t>
        </w:r>
        <w:r w:rsidR="00CF11EC" w:rsidRPr="00CF11EC">
          <w:rPr>
            <w:webHidden/>
          </w:rPr>
          <w:fldChar w:fldCharType="end"/>
        </w:r>
      </w:hyperlink>
    </w:p>
    <w:p w:rsidR="003E7A7A" w:rsidRDefault="00CF11EC">
      <w:pPr>
        <w:spacing w:after="200" w:line="276" w:lineRule="auto"/>
        <w:rPr>
          <w:rFonts w:ascii="Arial" w:hAnsi="Arial" w:cs="Arial"/>
          <w:kern w:val="32"/>
          <w:sz w:val="32"/>
          <w:szCs w:val="32"/>
          <w:u w:val="single"/>
          <w:lang w:val="en-GB"/>
        </w:rPr>
      </w:pPr>
      <w:r w:rsidRPr="00CF11EC">
        <w:rPr>
          <w:b/>
          <w:bCs/>
          <w:sz w:val="28"/>
          <w:szCs w:val="28"/>
          <w:u w:val="single"/>
        </w:rPr>
        <w:fldChar w:fldCharType="end"/>
      </w:r>
      <w:r w:rsidR="003E7A7A">
        <w:rPr>
          <w:b/>
          <w:bCs/>
          <w:u w:val="single"/>
        </w:rPr>
        <w:br w:type="page"/>
      </w:r>
    </w:p>
    <w:p w:rsidR="002C7856" w:rsidRPr="003E7A7A" w:rsidRDefault="002C7856" w:rsidP="003E7A7A">
      <w:pPr>
        <w:pStyle w:val="Heading1"/>
        <w:jc w:val="center"/>
        <w:rPr>
          <w:color w:val="1F497D" w:themeColor="text2"/>
          <w:sz w:val="28"/>
          <w:szCs w:val="28"/>
        </w:rPr>
      </w:pPr>
      <w:bookmarkStart w:id="2" w:name="_Toc414609489"/>
      <w:r w:rsidRPr="003E7A7A">
        <w:rPr>
          <w:color w:val="1F497D" w:themeColor="text2"/>
          <w:sz w:val="28"/>
          <w:szCs w:val="28"/>
        </w:rPr>
        <w:lastRenderedPageBreak/>
        <w:t>CHAPTER 1</w:t>
      </w:r>
      <w:bookmarkStart w:id="3" w:name="_Toc178148730"/>
      <w:bookmarkStart w:id="4" w:name="_Toc237415900"/>
      <w:bookmarkEnd w:id="0"/>
      <w:bookmarkEnd w:id="2"/>
    </w:p>
    <w:p w:rsidR="002C7856" w:rsidRPr="003E7A7A" w:rsidRDefault="002C7856" w:rsidP="003E7A7A">
      <w:pPr>
        <w:pStyle w:val="Heading1"/>
        <w:jc w:val="center"/>
        <w:rPr>
          <w:color w:val="1F497D" w:themeColor="text2"/>
          <w:sz w:val="28"/>
          <w:szCs w:val="28"/>
        </w:rPr>
      </w:pPr>
      <w:bookmarkStart w:id="5" w:name="_Toc351708923"/>
      <w:bookmarkStart w:id="6" w:name="_Toc318109768"/>
      <w:bookmarkStart w:id="7" w:name="_Toc414609490"/>
      <w:r w:rsidRPr="003E7A7A">
        <w:rPr>
          <w:color w:val="1F497D" w:themeColor="text2"/>
          <w:sz w:val="28"/>
          <w:szCs w:val="28"/>
        </w:rPr>
        <w:t>Corporate Governance Report</w:t>
      </w:r>
      <w:bookmarkEnd w:id="1"/>
      <w:bookmarkEnd w:id="5"/>
      <w:bookmarkEnd w:id="6"/>
      <w:bookmarkEnd w:id="7"/>
    </w:p>
    <w:p w:rsidR="002C7856" w:rsidRPr="00791DCB" w:rsidRDefault="002C7856" w:rsidP="00791DCB">
      <w:pPr>
        <w:pStyle w:val="Heading2"/>
        <w:rPr>
          <w:rFonts w:asciiTheme="minorHAnsi" w:hAnsiTheme="minorHAnsi"/>
          <w:i w:val="0"/>
          <w:color w:val="4F81BD" w:themeColor="accent1"/>
          <w:sz w:val="24"/>
          <w:szCs w:val="24"/>
        </w:rPr>
      </w:pPr>
      <w:bookmarkStart w:id="8" w:name="_Toc240092640"/>
      <w:bookmarkStart w:id="9" w:name="_Toc240091422"/>
      <w:bookmarkStart w:id="10" w:name="_Toc240089074"/>
      <w:r w:rsidRPr="00791DCB">
        <w:rPr>
          <w:rFonts w:asciiTheme="minorHAnsi" w:hAnsiTheme="minorHAnsi"/>
          <w:i w:val="0"/>
          <w:color w:val="4F81BD" w:themeColor="accent1"/>
          <w:sz w:val="24"/>
          <w:szCs w:val="24"/>
        </w:rPr>
        <w:t>1.0</w:t>
      </w:r>
      <w:r w:rsidRPr="00791DCB">
        <w:rPr>
          <w:rFonts w:asciiTheme="minorHAnsi" w:hAnsiTheme="minorHAnsi"/>
          <w:i w:val="0"/>
          <w:color w:val="4F81BD" w:themeColor="accent1"/>
          <w:sz w:val="24"/>
          <w:szCs w:val="24"/>
        </w:rPr>
        <w:tab/>
        <w:t>Objectives of the Financial Reporting Council</w:t>
      </w:r>
    </w:p>
    <w:p w:rsidR="002C7856" w:rsidRPr="00A675AD" w:rsidRDefault="002C7856" w:rsidP="00C4391B">
      <w:pPr>
        <w:pStyle w:val="Heading1"/>
        <w:spacing w:before="0" w:after="0"/>
        <w:jc w:val="both"/>
        <w:rPr>
          <w:rFonts w:asciiTheme="minorHAnsi" w:hAnsiTheme="minorHAnsi" w:cs="Times New Roman"/>
          <w:b w:val="0"/>
          <w:sz w:val="24"/>
          <w:szCs w:val="24"/>
          <w:lang w:val="en-US"/>
        </w:rPr>
      </w:pPr>
      <w:bookmarkStart w:id="11" w:name="_Toc351708924"/>
      <w:bookmarkStart w:id="12" w:name="_Toc318109769"/>
      <w:bookmarkStart w:id="13" w:name="_Toc414609491"/>
      <w:r w:rsidRPr="00A675AD">
        <w:rPr>
          <w:rFonts w:asciiTheme="minorHAnsi" w:hAnsiTheme="minorHAnsi" w:cs="Times New Roman"/>
          <w:b w:val="0"/>
          <w:sz w:val="24"/>
          <w:szCs w:val="24"/>
          <w:lang w:val="en-US"/>
        </w:rPr>
        <w:t>The Financial Reporting Council (FRC) was established in January 2005, under the Financial Reporting Act (FR Act) 2004.  The objectives of the Council as stipulated in section 4 of the Act are:</w:t>
      </w:r>
      <w:bookmarkEnd w:id="8"/>
      <w:bookmarkEnd w:id="9"/>
      <w:bookmarkEnd w:id="10"/>
      <w:bookmarkEnd w:id="11"/>
      <w:bookmarkEnd w:id="12"/>
      <w:bookmarkEnd w:id="13"/>
    </w:p>
    <w:p w:rsidR="002C7856" w:rsidRPr="00A675AD" w:rsidRDefault="002C7856" w:rsidP="00C4391B">
      <w:pPr>
        <w:ind w:left="720" w:hanging="720"/>
        <w:jc w:val="both"/>
        <w:rPr>
          <w:rFonts w:asciiTheme="minorHAnsi" w:hAnsiTheme="minorHAnsi"/>
        </w:rPr>
      </w:pPr>
      <w:r w:rsidRPr="00A675AD">
        <w:rPr>
          <w:rFonts w:asciiTheme="minorHAnsi" w:hAnsiTheme="minorHAnsi"/>
        </w:rPr>
        <w:t>(a)</w:t>
      </w:r>
      <w:r w:rsidRPr="00A675AD">
        <w:rPr>
          <w:rFonts w:asciiTheme="minorHAnsi" w:hAnsiTheme="minorHAnsi"/>
        </w:rPr>
        <w:tab/>
        <w:t>To promote the provision of high quality reporting of financial and non-financial information by public interest entities (PIEs);</w:t>
      </w:r>
    </w:p>
    <w:p w:rsidR="002C7856" w:rsidRPr="00A675AD" w:rsidRDefault="002C7856" w:rsidP="00C4391B">
      <w:pPr>
        <w:jc w:val="both"/>
        <w:rPr>
          <w:rFonts w:asciiTheme="minorHAnsi" w:hAnsiTheme="minorHAnsi"/>
        </w:rPr>
      </w:pPr>
      <w:r w:rsidRPr="00A675AD">
        <w:rPr>
          <w:rFonts w:asciiTheme="minorHAnsi" w:hAnsiTheme="minorHAnsi"/>
        </w:rPr>
        <w:t>(b)</w:t>
      </w:r>
      <w:r w:rsidRPr="00A675AD">
        <w:rPr>
          <w:rFonts w:asciiTheme="minorHAnsi" w:hAnsiTheme="minorHAnsi"/>
        </w:rPr>
        <w:tab/>
        <w:t>To promote the highest standards among licensed auditors;</w:t>
      </w:r>
    </w:p>
    <w:p w:rsidR="002C7856" w:rsidRPr="00A675AD" w:rsidRDefault="002C7856" w:rsidP="00C4391B">
      <w:pPr>
        <w:jc w:val="both"/>
        <w:rPr>
          <w:rFonts w:asciiTheme="minorHAnsi" w:hAnsiTheme="minorHAnsi"/>
        </w:rPr>
      </w:pPr>
      <w:r w:rsidRPr="00A675AD">
        <w:rPr>
          <w:rFonts w:asciiTheme="minorHAnsi" w:hAnsiTheme="minorHAnsi"/>
        </w:rPr>
        <w:t>(c)</w:t>
      </w:r>
      <w:r w:rsidRPr="00A675AD">
        <w:rPr>
          <w:rFonts w:asciiTheme="minorHAnsi" w:hAnsiTheme="minorHAnsi"/>
        </w:rPr>
        <w:tab/>
        <w:t>To enhance the credibility of corporate reporting; and</w:t>
      </w:r>
    </w:p>
    <w:p w:rsidR="002C7856" w:rsidRPr="00A675AD" w:rsidRDefault="002C7856" w:rsidP="00C4391B">
      <w:pPr>
        <w:jc w:val="both"/>
        <w:rPr>
          <w:rFonts w:asciiTheme="minorHAnsi" w:hAnsiTheme="minorHAnsi"/>
        </w:rPr>
      </w:pPr>
      <w:r w:rsidRPr="00A675AD">
        <w:rPr>
          <w:rFonts w:asciiTheme="minorHAnsi" w:hAnsiTheme="minorHAnsi"/>
        </w:rPr>
        <w:t>(d)</w:t>
      </w:r>
      <w:r w:rsidRPr="00A675AD">
        <w:rPr>
          <w:rFonts w:asciiTheme="minorHAnsi" w:hAnsiTheme="minorHAnsi"/>
        </w:rPr>
        <w:tab/>
        <w:t>To promote quality in accountancy and audit services.</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The strategies adopted by the FRC to meet the above objectives are in line with the functions specified in the paragraph below.</w:t>
      </w:r>
    </w:p>
    <w:p w:rsidR="002C7856" w:rsidRPr="00791DCB" w:rsidRDefault="002C7856" w:rsidP="00791DCB">
      <w:pPr>
        <w:pStyle w:val="Heading2"/>
        <w:rPr>
          <w:rFonts w:asciiTheme="minorHAnsi" w:hAnsiTheme="minorHAnsi"/>
          <w:i w:val="0"/>
          <w:color w:val="4F81BD" w:themeColor="accent1"/>
          <w:sz w:val="24"/>
          <w:szCs w:val="24"/>
        </w:rPr>
      </w:pPr>
      <w:r w:rsidRPr="00791DCB">
        <w:rPr>
          <w:rFonts w:asciiTheme="minorHAnsi" w:hAnsiTheme="minorHAnsi"/>
          <w:i w:val="0"/>
          <w:color w:val="4F81BD" w:themeColor="accent1"/>
          <w:sz w:val="24"/>
          <w:szCs w:val="24"/>
        </w:rPr>
        <w:t>1.2</w:t>
      </w:r>
      <w:r w:rsidRPr="00791DCB">
        <w:rPr>
          <w:rFonts w:asciiTheme="minorHAnsi" w:hAnsiTheme="minorHAnsi"/>
          <w:i w:val="0"/>
          <w:color w:val="4F81BD" w:themeColor="accent1"/>
          <w:sz w:val="24"/>
          <w:szCs w:val="24"/>
        </w:rPr>
        <w:tab/>
        <w:t>Functions of FRC</w:t>
      </w:r>
    </w:p>
    <w:p w:rsidR="002C7856" w:rsidRPr="00A675AD" w:rsidRDefault="002C7856" w:rsidP="00C4391B">
      <w:pPr>
        <w:jc w:val="both"/>
        <w:rPr>
          <w:rFonts w:asciiTheme="minorHAnsi" w:hAnsiTheme="minorHAnsi"/>
        </w:rPr>
      </w:pPr>
      <w:r w:rsidRPr="00A675AD">
        <w:rPr>
          <w:rFonts w:asciiTheme="minorHAnsi" w:hAnsiTheme="minorHAnsi"/>
        </w:rPr>
        <w:t>The functions of FRC as highlighted in Section 5 of the FR Act</w:t>
      </w:r>
      <w:bookmarkEnd w:id="3"/>
      <w:r w:rsidRPr="00A675AD">
        <w:rPr>
          <w:rFonts w:asciiTheme="minorHAnsi" w:hAnsiTheme="minorHAnsi"/>
        </w:rPr>
        <w:t xml:space="preserve"> are as follows: </w:t>
      </w:r>
    </w:p>
    <w:p w:rsidR="002C7856" w:rsidRPr="00A675AD" w:rsidRDefault="0083217D" w:rsidP="00C4391B">
      <w:pPr>
        <w:ind w:left="720" w:hanging="720"/>
        <w:jc w:val="both"/>
        <w:rPr>
          <w:rFonts w:asciiTheme="minorHAnsi" w:hAnsiTheme="minorHAnsi"/>
        </w:rPr>
      </w:pPr>
      <w:bookmarkStart w:id="14" w:name="_Toc178148731"/>
      <w:bookmarkEnd w:id="4"/>
      <w:r>
        <w:rPr>
          <w:rFonts w:asciiTheme="minorHAnsi" w:hAnsiTheme="minorHAnsi"/>
        </w:rPr>
        <w:t>(a</w:t>
      </w:r>
      <w:r w:rsidR="002C7856" w:rsidRPr="00A675AD">
        <w:rPr>
          <w:rFonts w:asciiTheme="minorHAnsi" w:hAnsiTheme="minorHAnsi"/>
        </w:rPr>
        <w:t>)</w:t>
      </w:r>
      <w:r w:rsidR="002C7856" w:rsidRPr="00A675AD">
        <w:rPr>
          <w:rFonts w:asciiTheme="minorHAnsi" w:hAnsiTheme="minorHAnsi"/>
        </w:rPr>
        <w:tab/>
      </w:r>
      <w:proofErr w:type="gramStart"/>
      <w:r w:rsidR="002C7856" w:rsidRPr="00A675AD">
        <w:rPr>
          <w:rFonts w:asciiTheme="minorHAnsi" w:hAnsiTheme="minorHAnsi"/>
        </w:rPr>
        <w:t>monitor</w:t>
      </w:r>
      <w:proofErr w:type="gramEnd"/>
      <w:r w:rsidR="002C7856" w:rsidRPr="00A675AD">
        <w:rPr>
          <w:rFonts w:asciiTheme="minorHAnsi" w:hAnsiTheme="minorHAnsi"/>
        </w:rPr>
        <w:t xml:space="preserve"> the practice of auditors with a view to maintaining high standards of professional conduct and practice;</w:t>
      </w:r>
    </w:p>
    <w:p w:rsidR="002C7856" w:rsidRPr="00A675AD" w:rsidRDefault="002C7856" w:rsidP="00C4391B">
      <w:pPr>
        <w:ind w:left="720" w:hanging="720"/>
        <w:jc w:val="both"/>
        <w:rPr>
          <w:rFonts w:asciiTheme="minorHAnsi" w:hAnsiTheme="minorHAnsi"/>
        </w:rPr>
      </w:pPr>
      <w:r w:rsidRPr="00A675AD">
        <w:rPr>
          <w:rFonts w:asciiTheme="minorHAnsi" w:hAnsiTheme="minorHAnsi"/>
        </w:rPr>
        <w:t>(</w:t>
      </w:r>
      <w:r w:rsidR="0083217D">
        <w:rPr>
          <w:rFonts w:asciiTheme="minorHAnsi" w:hAnsiTheme="minorHAnsi"/>
        </w:rPr>
        <w:t>b</w:t>
      </w:r>
      <w:r w:rsidRPr="00A675AD">
        <w:rPr>
          <w:rFonts w:asciiTheme="minorHAnsi" w:hAnsiTheme="minorHAnsi"/>
        </w:rPr>
        <w:t>)</w:t>
      </w:r>
      <w:r w:rsidRPr="00A675AD">
        <w:rPr>
          <w:rFonts w:asciiTheme="minorHAnsi" w:hAnsiTheme="minorHAnsi"/>
        </w:rPr>
        <w:tab/>
      </w:r>
      <w:proofErr w:type="gramStart"/>
      <w:r w:rsidRPr="00A675AD">
        <w:rPr>
          <w:rFonts w:asciiTheme="minorHAnsi" w:hAnsiTheme="minorHAnsi"/>
        </w:rPr>
        <w:t>monitor</w:t>
      </w:r>
      <w:proofErr w:type="gramEnd"/>
      <w:r w:rsidRPr="00A675AD">
        <w:rPr>
          <w:rFonts w:asciiTheme="minorHAnsi" w:hAnsiTheme="minorHAnsi"/>
        </w:rPr>
        <w:t xml:space="preserve"> and enforce compliance with International Financial Reporting Standards issued by the International Accounting Standards Board and </w:t>
      </w:r>
      <w:r w:rsidR="00B611D6" w:rsidRPr="00A675AD">
        <w:rPr>
          <w:rFonts w:asciiTheme="minorHAnsi" w:hAnsiTheme="minorHAnsi"/>
        </w:rPr>
        <w:t>the International</w:t>
      </w:r>
      <w:r w:rsidRPr="00A675AD">
        <w:rPr>
          <w:rFonts w:asciiTheme="minorHAnsi" w:hAnsiTheme="minorHAnsi"/>
        </w:rPr>
        <w:t xml:space="preserve"> Standards for Auditing;</w:t>
      </w:r>
    </w:p>
    <w:p w:rsidR="002C7856" w:rsidRPr="00A675AD" w:rsidRDefault="0083217D" w:rsidP="00C4391B">
      <w:pPr>
        <w:ind w:left="720" w:hanging="720"/>
        <w:jc w:val="both"/>
        <w:rPr>
          <w:rFonts w:asciiTheme="minorHAnsi" w:hAnsiTheme="minorHAnsi"/>
        </w:rPr>
      </w:pPr>
      <w:r>
        <w:rPr>
          <w:rFonts w:asciiTheme="minorHAnsi" w:hAnsiTheme="minorHAnsi"/>
        </w:rPr>
        <w:t>(c</w:t>
      </w:r>
      <w:r w:rsidR="002C7856" w:rsidRPr="00A675AD">
        <w:rPr>
          <w:rFonts w:asciiTheme="minorHAnsi" w:hAnsiTheme="minorHAnsi"/>
        </w:rPr>
        <w:t>)</w:t>
      </w:r>
      <w:r w:rsidR="002C7856" w:rsidRPr="00A675AD">
        <w:rPr>
          <w:rFonts w:asciiTheme="minorHAnsi" w:hAnsiTheme="minorHAnsi"/>
        </w:rPr>
        <w:tab/>
      </w:r>
      <w:proofErr w:type="gramStart"/>
      <w:r w:rsidR="002C7856" w:rsidRPr="00A675AD">
        <w:rPr>
          <w:rFonts w:asciiTheme="minorHAnsi" w:hAnsiTheme="minorHAnsi"/>
        </w:rPr>
        <w:t>provide</w:t>
      </w:r>
      <w:proofErr w:type="gramEnd"/>
      <w:r w:rsidR="002C7856" w:rsidRPr="00A675AD">
        <w:rPr>
          <w:rFonts w:asciiTheme="minorHAnsi" w:hAnsiTheme="minorHAnsi"/>
        </w:rPr>
        <w:t xml:space="preserve"> advisory, consultancy and informational services on any matter related to its functions;</w:t>
      </w:r>
    </w:p>
    <w:p w:rsidR="002C7856" w:rsidRPr="00A675AD" w:rsidRDefault="0083217D" w:rsidP="00C4391B">
      <w:pPr>
        <w:jc w:val="both"/>
        <w:rPr>
          <w:rFonts w:asciiTheme="minorHAnsi" w:hAnsiTheme="minorHAnsi"/>
        </w:rPr>
      </w:pPr>
      <w:r>
        <w:rPr>
          <w:rFonts w:asciiTheme="minorHAnsi" w:hAnsiTheme="minorHAnsi"/>
        </w:rPr>
        <w:t>(d</w:t>
      </w:r>
      <w:r w:rsidR="002C7856" w:rsidRPr="00A675AD">
        <w:rPr>
          <w:rFonts w:asciiTheme="minorHAnsi" w:hAnsiTheme="minorHAnsi"/>
        </w:rPr>
        <w:t>)</w:t>
      </w:r>
      <w:r w:rsidR="002C7856" w:rsidRPr="00A675AD">
        <w:rPr>
          <w:rFonts w:asciiTheme="minorHAnsi" w:hAnsiTheme="minorHAnsi"/>
        </w:rPr>
        <w:tab/>
      </w:r>
      <w:proofErr w:type="gramStart"/>
      <w:r w:rsidR="002C7856" w:rsidRPr="00A675AD">
        <w:rPr>
          <w:rFonts w:asciiTheme="minorHAnsi" w:hAnsiTheme="minorHAnsi"/>
        </w:rPr>
        <w:t>license</w:t>
      </w:r>
      <w:proofErr w:type="gramEnd"/>
      <w:r w:rsidR="002C7856" w:rsidRPr="00A675AD">
        <w:rPr>
          <w:rFonts w:asciiTheme="minorHAnsi" w:hAnsiTheme="minorHAnsi"/>
        </w:rPr>
        <w:t xml:space="preserve"> auditors and maintain a register of licensed auditors;</w:t>
      </w:r>
    </w:p>
    <w:p w:rsidR="002C7856" w:rsidRPr="00A675AD" w:rsidRDefault="0083217D" w:rsidP="00C4391B">
      <w:pPr>
        <w:ind w:left="720" w:hanging="720"/>
        <w:jc w:val="both"/>
        <w:rPr>
          <w:rFonts w:asciiTheme="minorHAnsi" w:hAnsiTheme="minorHAnsi"/>
        </w:rPr>
      </w:pPr>
      <w:r>
        <w:rPr>
          <w:rFonts w:asciiTheme="minorHAnsi" w:hAnsiTheme="minorHAnsi"/>
        </w:rPr>
        <w:t>(e</w:t>
      </w:r>
      <w:r w:rsidR="002C7856" w:rsidRPr="00A675AD">
        <w:rPr>
          <w:rFonts w:asciiTheme="minorHAnsi" w:hAnsiTheme="minorHAnsi"/>
        </w:rPr>
        <w:t>)</w:t>
      </w:r>
      <w:r w:rsidR="002C7856" w:rsidRPr="00A675AD">
        <w:rPr>
          <w:rFonts w:asciiTheme="minorHAnsi" w:hAnsiTheme="minorHAnsi"/>
        </w:rPr>
        <w:tab/>
      </w:r>
      <w:proofErr w:type="gramStart"/>
      <w:r w:rsidR="002C7856" w:rsidRPr="00A675AD">
        <w:rPr>
          <w:rFonts w:asciiTheme="minorHAnsi" w:hAnsiTheme="minorHAnsi"/>
        </w:rPr>
        <w:t>monitor</w:t>
      </w:r>
      <w:proofErr w:type="gramEnd"/>
      <w:r w:rsidR="002C7856" w:rsidRPr="00A675AD">
        <w:rPr>
          <w:rFonts w:asciiTheme="minorHAnsi" w:hAnsiTheme="minorHAnsi"/>
        </w:rPr>
        <w:t xml:space="preserve"> compliance with the reporting requirements specified in the Code of Corporate Governance;</w:t>
      </w:r>
    </w:p>
    <w:p w:rsidR="002C7856" w:rsidRPr="00A675AD" w:rsidRDefault="0083217D" w:rsidP="00C4391B">
      <w:pPr>
        <w:ind w:left="720" w:hanging="720"/>
        <w:jc w:val="both"/>
        <w:rPr>
          <w:rFonts w:asciiTheme="minorHAnsi" w:hAnsiTheme="minorHAnsi"/>
        </w:rPr>
      </w:pPr>
      <w:r>
        <w:rPr>
          <w:rFonts w:asciiTheme="minorHAnsi" w:hAnsiTheme="minorHAnsi"/>
        </w:rPr>
        <w:t>(f</w:t>
      </w:r>
      <w:r w:rsidR="002C7856" w:rsidRPr="00A675AD">
        <w:rPr>
          <w:rFonts w:asciiTheme="minorHAnsi" w:hAnsiTheme="minorHAnsi"/>
        </w:rPr>
        <w:t>)</w:t>
      </w:r>
      <w:r w:rsidR="002C7856" w:rsidRPr="00A675AD">
        <w:rPr>
          <w:rFonts w:asciiTheme="minorHAnsi" w:hAnsiTheme="minorHAnsi"/>
        </w:rPr>
        <w:tab/>
      </w:r>
      <w:proofErr w:type="gramStart"/>
      <w:r w:rsidR="002C7856" w:rsidRPr="00A675AD">
        <w:rPr>
          <w:rFonts w:asciiTheme="minorHAnsi" w:hAnsiTheme="minorHAnsi"/>
        </w:rPr>
        <w:t>advise</w:t>
      </w:r>
      <w:proofErr w:type="gramEnd"/>
      <w:r w:rsidR="002C7856" w:rsidRPr="00A675AD">
        <w:rPr>
          <w:rFonts w:asciiTheme="minorHAnsi" w:hAnsiTheme="minorHAnsi"/>
        </w:rPr>
        <w:t xml:space="preserve"> the Minister generally on any matter relating to financial and non-financial reporting, accounting and auditing.</w:t>
      </w:r>
    </w:p>
    <w:p w:rsidR="002C7856" w:rsidRPr="00A675AD" w:rsidRDefault="002C7856" w:rsidP="00C4391B">
      <w:pPr>
        <w:jc w:val="both"/>
        <w:rPr>
          <w:rFonts w:asciiTheme="minorHAnsi" w:hAnsiTheme="minorHAnsi"/>
        </w:rPr>
      </w:pPr>
    </w:p>
    <w:p w:rsidR="002C7856" w:rsidRPr="00791DCB" w:rsidRDefault="002C7856" w:rsidP="00791DCB">
      <w:pPr>
        <w:pStyle w:val="Heading2"/>
        <w:rPr>
          <w:rFonts w:asciiTheme="minorHAnsi" w:hAnsiTheme="minorHAnsi"/>
          <w:i w:val="0"/>
          <w:color w:val="4F81BD" w:themeColor="accent1"/>
          <w:sz w:val="24"/>
          <w:szCs w:val="24"/>
        </w:rPr>
      </w:pPr>
      <w:r w:rsidRPr="00791DCB">
        <w:rPr>
          <w:rFonts w:asciiTheme="minorHAnsi" w:hAnsiTheme="minorHAnsi"/>
          <w:i w:val="0"/>
          <w:color w:val="4F81BD" w:themeColor="accent1"/>
          <w:sz w:val="24"/>
          <w:szCs w:val="24"/>
        </w:rPr>
        <w:t>1.3</w:t>
      </w:r>
      <w:r w:rsidRPr="00791DCB">
        <w:rPr>
          <w:rFonts w:asciiTheme="minorHAnsi" w:hAnsiTheme="minorHAnsi"/>
          <w:i w:val="0"/>
          <w:color w:val="4F81BD" w:themeColor="accent1"/>
          <w:sz w:val="24"/>
          <w:szCs w:val="24"/>
        </w:rPr>
        <w:tab/>
        <w:t>Composition of the Council</w:t>
      </w:r>
    </w:p>
    <w:p w:rsidR="002C7856" w:rsidRPr="00A675AD" w:rsidRDefault="002C7856" w:rsidP="00C4391B">
      <w:pPr>
        <w:jc w:val="both"/>
        <w:rPr>
          <w:rFonts w:asciiTheme="minorHAnsi" w:hAnsiTheme="minorHAnsi"/>
        </w:rPr>
      </w:pPr>
      <w:r w:rsidRPr="00A675AD">
        <w:rPr>
          <w:rFonts w:asciiTheme="minorHAnsi" w:hAnsiTheme="minorHAnsi"/>
        </w:rPr>
        <w:t>The FRC is governed by a Council constituted of the following as per section 7 of the FR Act 2004:</w:t>
      </w:r>
    </w:p>
    <w:p w:rsidR="002C7856" w:rsidRDefault="002C7856" w:rsidP="00C4391B">
      <w:pPr>
        <w:jc w:val="both"/>
        <w:rPr>
          <w:rFonts w:asciiTheme="minorHAnsi" w:hAnsiTheme="minorHAnsi"/>
        </w:rPr>
      </w:pPr>
      <w:r w:rsidRPr="00A675AD">
        <w:rPr>
          <w:rFonts w:asciiTheme="minorHAnsi" w:hAnsiTheme="minorHAnsi"/>
          <w:b/>
        </w:rPr>
        <w:t>Chairperson</w:t>
      </w:r>
      <w:r w:rsidR="0075789C">
        <w:rPr>
          <w:rFonts w:asciiTheme="minorHAnsi" w:hAnsiTheme="minorHAnsi"/>
          <w:b/>
        </w:rPr>
        <w:t>s</w:t>
      </w:r>
      <w:r w:rsidRPr="00A675AD">
        <w:rPr>
          <w:rFonts w:asciiTheme="minorHAnsi" w:hAnsiTheme="minorHAnsi"/>
          <w:b/>
        </w:rPr>
        <w:t>:</w:t>
      </w:r>
      <w:r w:rsidR="00CB642F">
        <w:rPr>
          <w:rFonts w:asciiTheme="minorHAnsi" w:hAnsiTheme="minorHAnsi"/>
        </w:rPr>
        <w:tab/>
      </w:r>
      <w:r w:rsidR="00CB642F">
        <w:rPr>
          <w:rFonts w:asciiTheme="minorHAnsi" w:hAnsiTheme="minorHAnsi"/>
        </w:rPr>
        <w:tab/>
      </w:r>
      <w:proofErr w:type="spellStart"/>
      <w:r w:rsidR="008B149F">
        <w:rPr>
          <w:rFonts w:asciiTheme="minorHAnsi" w:hAnsiTheme="minorHAnsi"/>
        </w:rPr>
        <w:t>Mr</w:t>
      </w:r>
      <w:proofErr w:type="spellEnd"/>
      <w:r w:rsidRPr="00A675AD">
        <w:rPr>
          <w:rFonts w:asciiTheme="minorHAnsi" w:hAnsiTheme="minorHAnsi"/>
        </w:rPr>
        <w:t xml:space="preserve"> D.B. </w:t>
      </w:r>
      <w:proofErr w:type="spellStart"/>
      <w:r w:rsidRPr="00A675AD">
        <w:rPr>
          <w:rFonts w:asciiTheme="minorHAnsi" w:hAnsiTheme="minorHAnsi"/>
        </w:rPr>
        <w:t>Seetulsing</w:t>
      </w:r>
      <w:r w:rsidR="0075789C">
        <w:rPr>
          <w:rFonts w:asciiTheme="minorHAnsi" w:hAnsiTheme="minorHAnsi"/>
        </w:rPr>
        <w:t>h</w:t>
      </w:r>
      <w:proofErr w:type="spellEnd"/>
      <w:r w:rsidR="0075789C">
        <w:rPr>
          <w:rFonts w:asciiTheme="minorHAnsi" w:hAnsiTheme="minorHAnsi"/>
        </w:rPr>
        <w:t>, appointed on 20 January 2005 to June 2014</w:t>
      </w:r>
    </w:p>
    <w:p w:rsidR="0075789C" w:rsidRPr="00A675AD" w:rsidRDefault="00CB642F" w:rsidP="00C4391B">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75789C">
        <w:rPr>
          <w:rFonts w:asciiTheme="minorHAnsi" w:hAnsiTheme="minorHAnsi"/>
        </w:rPr>
        <w:t xml:space="preserve">Mr B.Domah, appointed on </w:t>
      </w:r>
      <w:r w:rsidR="0012191B">
        <w:rPr>
          <w:rFonts w:asciiTheme="minorHAnsi" w:hAnsiTheme="minorHAnsi"/>
        </w:rPr>
        <w:t>13 June</w:t>
      </w:r>
      <w:r w:rsidR="0075789C">
        <w:rPr>
          <w:rFonts w:asciiTheme="minorHAnsi" w:hAnsiTheme="minorHAnsi"/>
        </w:rPr>
        <w:t xml:space="preserve"> 2014</w:t>
      </w:r>
    </w:p>
    <w:p w:rsidR="002C7856" w:rsidRPr="00A675AD" w:rsidRDefault="002C7856" w:rsidP="00C4391B">
      <w:pPr>
        <w:ind w:left="1440" w:hanging="1440"/>
        <w:jc w:val="both"/>
        <w:rPr>
          <w:rFonts w:asciiTheme="minorHAnsi" w:hAnsiTheme="minorHAnsi"/>
        </w:rPr>
      </w:pPr>
      <w:r w:rsidRPr="00A675AD">
        <w:rPr>
          <w:rFonts w:asciiTheme="minorHAnsi" w:hAnsiTheme="minorHAnsi"/>
          <w:b/>
        </w:rPr>
        <w:t>Members:</w:t>
      </w:r>
      <w:r w:rsidRPr="00A675AD">
        <w:rPr>
          <w:rFonts w:asciiTheme="minorHAnsi" w:hAnsiTheme="minorHAnsi"/>
        </w:rPr>
        <w:tab/>
      </w:r>
    </w:p>
    <w:p w:rsidR="002C7856" w:rsidRPr="00A675AD" w:rsidRDefault="002C7856" w:rsidP="00C4391B">
      <w:pPr>
        <w:jc w:val="both"/>
        <w:rPr>
          <w:rFonts w:asciiTheme="minorHAnsi" w:hAnsiTheme="minorHAnsi"/>
        </w:rPr>
      </w:pPr>
      <w:proofErr w:type="spellStart"/>
      <w:r w:rsidRPr="00A675AD">
        <w:rPr>
          <w:rFonts w:asciiTheme="minorHAnsi" w:hAnsiTheme="minorHAnsi"/>
        </w:rPr>
        <w:t>Mr</w:t>
      </w:r>
      <w:proofErr w:type="spellEnd"/>
      <w:r w:rsidRPr="00A675AD">
        <w:rPr>
          <w:rFonts w:asciiTheme="minorHAnsi" w:hAnsiTheme="minorHAnsi"/>
        </w:rPr>
        <w:t xml:space="preserve"> Y. Googoolye, First Deputy Governor of the Bank of Mauritius, appointed on 01 August 2006;</w:t>
      </w:r>
    </w:p>
    <w:p w:rsidR="002C7856" w:rsidRPr="00A675AD" w:rsidRDefault="002C7856" w:rsidP="00C4391B">
      <w:pPr>
        <w:jc w:val="both"/>
        <w:rPr>
          <w:rFonts w:asciiTheme="minorHAnsi" w:hAnsiTheme="minorHAnsi"/>
        </w:rPr>
      </w:pPr>
      <w:proofErr w:type="spellStart"/>
      <w:r w:rsidRPr="00A675AD">
        <w:rPr>
          <w:rFonts w:asciiTheme="minorHAnsi" w:hAnsiTheme="minorHAnsi"/>
        </w:rPr>
        <w:t>Mrs</w:t>
      </w:r>
      <w:proofErr w:type="spellEnd"/>
      <w:r w:rsidRPr="00A675AD">
        <w:rPr>
          <w:rFonts w:asciiTheme="minorHAnsi" w:hAnsiTheme="minorHAnsi"/>
        </w:rPr>
        <w:t xml:space="preserve"> D.P. </w:t>
      </w:r>
      <w:proofErr w:type="spellStart"/>
      <w:r w:rsidRPr="00A675AD">
        <w:rPr>
          <w:rFonts w:asciiTheme="minorHAnsi" w:hAnsiTheme="minorHAnsi"/>
        </w:rPr>
        <w:t>Chinien</w:t>
      </w:r>
      <w:proofErr w:type="spellEnd"/>
      <w:r w:rsidRPr="00A675AD">
        <w:rPr>
          <w:rFonts w:asciiTheme="minorHAnsi" w:hAnsiTheme="minorHAnsi"/>
        </w:rPr>
        <w:t>, Registrar of Companies, appointed on 20 January 2005;</w:t>
      </w:r>
    </w:p>
    <w:p w:rsidR="002C7856" w:rsidRPr="00A675AD" w:rsidRDefault="002C7856" w:rsidP="00C4391B">
      <w:pPr>
        <w:jc w:val="both"/>
        <w:rPr>
          <w:rFonts w:asciiTheme="minorHAnsi" w:hAnsiTheme="minorHAnsi"/>
        </w:rPr>
      </w:pPr>
      <w:r w:rsidRPr="00A675AD">
        <w:rPr>
          <w:rFonts w:asciiTheme="minorHAnsi" w:hAnsiTheme="minorHAnsi"/>
        </w:rPr>
        <w:t>Miss C. Ah-Hen, Chief Executive, Financial Services Commission, appointed on 02 August 2011</w:t>
      </w:r>
    </w:p>
    <w:p w:rsidR="002C7856" w:rsidRPr="00A675AD" w:rsidRDefault="002C7856" w:rsidP="00C4391B">
      <w:pPr>
        <w:jc w:val="both"/>
        <w:rPr>
          <w:rFonts w:asciiTheme="minorHAnsi" w:hAnsiTheme="minorHAnsi"/>
        </w:rPr>
      </w:pPr>
      <w:proofErr w:type="spellStart"/>
      <w:r w:rsidRPr="00A675AD">
        <w:rPr>
          <w:rFonts w:asciiTheme="minorHAnsi" w:hAnsiTheme="minorHAnsi"/>
        </w:rPr>
        <w:lastRenderedPageBreak/>
        <w:t>Mr</w:t>
      </w:r>
      <w:proofErr w:type="spellEnd"/>
      <w:r w:rsidRPr="00A675AD">
        <w:rPr>
          <w:rFonts w:asciiTheme="minorHAnsi" w:hAnsiTheme="minorHAnsi"/>
        </w:rPr>
        <w:t xml:space="preserve"> M.J. </w:t>
      </w:r>
      <w:proofErr w:type="spellStart"/>
      <w:r w:rsidRPr="00A675AD">
        <w:rPr>
          <w:rFonts w:asciiTheme="minorHAnsi" w:hAnsiTheme="minorHAnsi"/>
        </w:rPr>
        <w:t>Lamport</w:t>
      </w:r>
      <w:proofErr w:type="spellEnd"/>
      <w:r w:rsidRPr="00A675AD">
        <w:rPr>
          <w:rFonts w:asciiTheme="minorHAnsi" w:hAnsiTheme="minorHAnsi"/>
        </w:rPr>
        <w:t>, Senior Lecturer, Faculty of Law and Management, University of Mauritius, appointed on 20 January 2005;</w:t>
      </w:r>
    </w:p>
    <w:p w:rsidR="002C7856" w:rsidRPr="00A675AD" w:rsidRDefault="002C7856" w:rsidP="00C4391B">
      <w:pPr>
        <w:jc w:val="both"/>
        <w:rPr>
          <w:rFonts w:asciiTheme="minorHAnsi" w:hAnsiTheme="minorHAnsi"/>
        </w:rPr>
      </w:pPr>
      <w:proofErr w:type="spellStart"/>
      <w:r w:rsidRPr="00A675AD">
        <w:rPr>
          <w:rFonts w:asciiTheme="minorHAnsi" w:hAnsiTheme="minorHAnsi"/>
        </w:rPr>
        <w:t>Mr</w:t>
      </w:r>
      <w:proofErr w:type="spellEnd"/>
      <w:r w:rsidRPr="00A675AD">
        <w:rPr>
          <w:rFonts w:asciiTheme="minorHAnsi" w:hAnsiTheme="minorHAnsi"/>
        </w:rPr>
        <w:t xml:space="preserve"> T. Leung, Senior Manager of Ernst &amp; Young, appointed on 20 January 2008;</w:t>
      </w:r>
    </w:p>
    <w:p w:rsidR="002C7856" w:rsidRPr="00A675AD" w:rsidRDefault="002C7856" w:rsidP="00C4391B">
      <w:pPr>
        <w:jc w:val="both"/>
        <w:rPr>
          <w:rFonts w:asciiTheme="minorHAnsi" w:hAnsiTheme="minorHAnsi"/>
        </w:rPr>
      </w:pPr>
      <w:r w:rsidRPr="00A675AD">
        <w:rPr>
          <w:rFonts w:asciiTheme="minorHAnsi" w:hAnsiTheme="minorHAnsi"/>
        </w:rPr>
        <w:t>Mr A. Kodabux, representative of MIPA, appointed on 06 December 2011</w:t>
      </w:r>
      <w:r w:rsidR="00191955">
        <w:rPr>
          <w:rFonts w:asciiTheme="minorHAnsi" w:hAnsiTheme="minorHAnsi"/>
        </w:rPr>
        <w:t xml:space="preserve"> to October 2014</w:t>
      </w:r>
      <w:r w:rsidRPr="00A675AD">
        <w:rPr>
          <w:rFonts w:asciiTheme="minorHAnsi" w:hAnsiTheme="minorHAnsi"/>
        </w:rPr>
        <w:t>;</w:t>
      </w:r>
    </w:p>
    <w:p w:rsidR="002C7856" w:rsidRDefault="002C7856" w:rsidP="00C4391B">
      <w:pPr>
        <w:jc w:val="both"/>
        <w:rPr>
          <w:rFonts w:asciiTheme="minorHAnsi" w:hAnsiTheme="minorHAnsi"/>
        </w:rPr>
      </w:pPr>
      <w:r w:rsidRPr="00A675AD">
        <w:rPr>
          <w:rFonts w:asciiTheme="minorHAnsi" w:hAnsiTheme="minorHAnsi"/>
        </w:rPr>
        <w:t>Mr C. Ping Voon To Choon Kwee, Chairperson of MIPA, appointed in November 2013;</w:t>
      </w:r>
    </w:p>
    <w:p w:rsidR="004654A0" w:rsidRDefault="004654A0" w:rsidP="00C4391B">
      <w:pPr>
        <w:jc w:val="both"/>
        <w:rPr>
          <w:rFonts w:asciiTheme="minorHAnsi" w:hAnsiTheme="minorHAnsi"/>
        </w:rPr>
      </w:pPr>
      <w:r>
        <w:rPr>
          <w:rFonts w:asciiTheme="minorHAnsi" w:hAnsiTheme="minorHAnsi"/>
        </w:rPr>
        <w:t>Mr D. Soochit, representative of MIPA, appointed in October 2014</w:t>
      </w:r>
    </w:p>
    <w:p w:rsidR="004654A0" w:rsidRPr="00A675AD" w:rsidRDefault="004654A0" w:rsidP="00C4391B">
      <w:pPr>
        <w:jc w:val="both"/>
        <w:rPr>
          <w:rFonts w:asciiTheme="minorHAnsi" w:hAnsiTheme="minorHAnsi"/>
        </w:rPr>
      </w:pPr>
      <w:r>
        <w:rPr>
          <w:rFonts w:asciiTheme="minorHAnsi" w:hAnsiTheme="minorHAnsi"/>
        </w:rPr>
        <w:t>Ms C. McIlraith, Chairperson of Mauritius Institute of Directors, appointed in October 2014;</w:t>
      </w:r>
    </w:p>
    <w:p w:rsidR="002C7856" w:rsidRPr="00A675AD" w:rsidRDefault="002C7856" w:rsidP="00C4391B">
      <w:pPr>
        <w:jc w:val="both"/>
        <w:rPr>
          <w:rFonts w:asciiTheme="minorHAnsi" w:hAnsiTheme="minorHAnsi"/>
        </w:rPr>
      </w:pPr>
      <w:r w:rsidRPr="00A675AD">
        <w:rPr>
          <w:rFonts w:asciiTheme="minorHAnsi" w:hAnsiTheme="minorHAnsi"/>
        </w:rPr>
        <w:t>Mr J. Benoit, Chairperson of Mauritius Institute of Directors, appointed in November 2013</w:t>
      </w:r>
      <w:r w:rsidR="00191955">
        <w:rPr>
          <w:rFonts w:asciiTheme="minorHAnsi" w:hAnsiTheme="minorHAnsi"/>
        </w:rPr>
        <w:t xml:space="preserve"> to October 2014</w:t>
      </w:r>
      <w:r w:rsidRPr="00A675AD">
        <w:rPr>
          <w:rFonts w:asciiTheme="minorHAnsi" w:hAnsiTheme="minorHAnsi"/>
        </w:rPr>
        <w:t>.</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Attendance of members for meetings he</w:t>
      </w:r>
      <w:r w:rsidR="0075789C">
        <w:rPr>
          <w:rFonts w:asciiTheme="minorHAnsi" w:hAnsiTheme="minorHAnsi"/>
        </w:rPr>
        <w:t>ld from January to December 2014</w:t>
      </w:r>
      <w:r w:rsidRPr="00A675AD">
        <w:rPr>
          <w:rFonts w:asciiTheme="minorHAnsi" w:hAnsiTheme="minorHAnsi"/>
        </w:rPr>
        <w:t xml:space="preserve"> is as shown below: </w:t>
      </w:r>
    </w:p>
    <w:p w:rsidR="002C7856" w:rsidRPr="00A675AD" w:rsidRDefault="002C7856" w:rsidP="00C4391B">
      <w:pPr>
        <w:jc w:val="both"/>
        <w:rPr>
          <w:rFonts w:asciiTheme="minorHAnsi" w:hAnsiTheme="minorHAnsi"/>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985"/>
      </w:tblGrid>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b/>
              </w:rPr>
            </w:pPr>
            <w:r w:rsidRPr="00A675AD">
              <w:rPr>
                <w:rFonts w:asciiTheme="minorHAnsi" w:hAnsiTheme="minorHAnsi"/>
                <w:b/>
              </w:rPr>
              <w:t>Council Members</w:t>
            </w:r>
          </w:p>
        </w:tc>
        <w:tc>
          <w:tcPr>
            <w:tcW w:w="1985" w:type="dxa"/>
            <w:tcBorders>
              <w:top w:val="single" w:sz="4" w:space="0" w:color="auto"/>
              <w:left w:val="single" w:sz="4" w:space="0" w:color="auto"/>
              <w:bottom w:val="single" w:sz="4" w:space="0" w:color="auto"/>
              <w:right w:val="single" w:sz="4" w:space="0" w:color="auto"/>
            </w:tcBorders>
            <w:hideMark/>
          </w:tcPr>
          <w:p w:rsidR="002C7856" w:rsidRPr="00A675AD" w:rsidRDefault="002C7856" w:rsidP="00A9665D">
            <w:pPr>
              <w:jc w:val="center"/>
              <w:rPr>
                <w:rFonts w:asciiTheme="minorHAnsi" w:hAnsiTheme="minorHAnsi"/>
                <w:b/>
              </w:rPr>
            </w:pPr>
            <w:r w:rsidRPr="00A675AD">
              <w:rPr>
                <w:rFonts w:asciiTheme="minorHAnsi" w:hAnsiTheme="minorHAnsi"/>
                <w:b/>
              </w:rPr>
              <w:t>No. of Meetings Attended</w:t>
            </w:r>
          </w:p>
        </w:tc>
      </w:tr>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191955">
            <w:pPr>
              <w:jc w:val="both"/>
              <w:rPr>
                <w:rFonts w:asciiTheme="minorHAnsi" w:hAnsiTheme="minorHAnsi"/>
              </w:rPr>
            </w:pPr>
            <w:r w:rsidRPr="00A675AD">
              <w:rPr>
                <w:rFonts w:asciiTheme="minorHAnsi" w:hAnsiTheme="minorHAnsi"/>
              </w:rPr>
              <w:t>Mr D.B. Seetulsingh</w:t>
            </w:r>
            <w:r w:rsidR="00A9665D">
              <w:rPr>
                <w:rFonts w:asciiTheme="minorHAnsi" w:hAnsiTheme="minorHAnsi"/>
              </w:rPr>
              <w:t xml:space="preserve"> </w:t>
            </w:r>
            <w:r w:rsidR="00191955" w:rsidRPr="00191955">
              <w:rPr>
                <w:rFonts w:asciiTheme="minorHAnsi" w:hAnsiTheme="minorHAnsi"/>
                <w:i/>
                <w:sz w:val="22"/>
                <w:szCs w:val="22"/>
              </w:rPr>
              <w:t>(Terms of office came to an end in June 2014)</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2/3</w:t>
            </w:r>
          </w:p>
        </w:tc>
      </w:tr>
      <w:tr w:rsidR="00A9665D" w:rsidRPr="00A675AD" w:rsidTr="00A9665D">
        <w:trPr>
          <w:tblHeader/>
        </w:trPr>
        <w:tc>
          <w:tcPr>
            <w:tcW w:w="4552" w:type="dxa"/>
            <w:tcBorders>
              <w:top w:val="single" w:sz="4" w:space="0" w:color="auto"/>
              <w:left w:val="single" w:sz="4" w:space="0" w:color="auto"/>
              <w:bottom w:val="single" w:sz="4" w:space="0" w:color="auto"/>
              <w:right w:val="single" w:sz="4" w:space="0" w:color="auto"/>
            </w:tcBorders>
          </w:tcPr>
          <w:p w:rsidR="00A9665D" w:rsidRPr="00A675AD" w:rsidRDefault="00A9665D" w:rsidP="00C4391B">
            <w:pPr>
              <w:jc w:val="both"/>
              <w:rPr>
                <w:rFonts w:asciiTheme="minorHAnsi" w:hAnsiTheme="minorHAnsi"/>
              </w:rPr>
            </w:pPr>
            <w:r>
              <w:rPr>
                <w:rFonts w:asciiTheme="minorHAnsi" w:hAnsiTheme="minorHAnsi"/>
              </w:rPr>
              <w:t xml:space="preserve">Dr S.G. Domah </w:t>
            </w:r>
            <w:r w:rsidRPr="00502753">
              <w:rPr>
                <w:rFonts w:asciiTheme="minorHAnsi" w:hAnsiTheme="minorHAnsi"/>
                <w:i/>
                <w:sz w:val="22"/>
                <w:szCs w:val="22"/>
              </w:rPr>
              <w:t>(Appointed in June 2014)</w:t>
            </w:r>
          </w:p>
        </w:tc>
        <w:tc>
          <w:tcPr>
            <w:tcW w:w="1985" w:type="dxa"/>
            <w:tcBorders>
              <w:top w:val="single" w:sz="4" w:space="0" w:color="auto"/>
              <w:left w:val="single" w:sz="4" w:space="0" w:color="auto"/>
              <w:bottom w:val="single" w:sz="4" w:space="0" w:color="auto"/>
              <w:right w:val="single" w:sz="4" w:space="0" w:color="auto"/>
            </w:tcBorders>
          </w:tcPr>
          <w:p w:rsidR="00A9665D" w:rsidRPr="00A675AD" w:rsidRDefault="00A9665D" w:rsidP="00A9665D">
            <w:pPr>
              <w:jc w:val="center"/>
              <w:rPr>
                <w:rFonts w:asciiTheme="minorHAnsi" w:hAnsiTheme="minorHAnsi"/>
              </w:rPr>
            </w:pPr>
            <w:r>
              <w:rPr>
                <w:rFonts w:asciiTheme="minorHAnsi" w:hAnsiTheme="minorHAnsi"/>
              </w:rPr>
              <w:t>4/4</w:t>
            </w:r>
          </w:p>
        </w:tc>
      </w:tr>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Y. Googoolye</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3/7</w:t>
            </w:r>
          </w:p>
        </w:tc>
      </w:tr>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Mrs D.P. Chinien</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4/7</w:t>
            </w:r>
          </w:p>
        </w:tc>
      </w:tr>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Miss C. Ah-Hen</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6/7</w:t>
            </w:r>
          </w:p>
        </w:tc>
      </w:tr>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M.J. Lamport</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6/7</w:t>
            </w:r>
          </w:p>
        </w:tc>
      </w:tr>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Thierry Leung</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4/7</w:t>
            </w:r>
          </w:p>
        </w:tc>
      </w:tr>
      <w:tr w:rsidR="002C7856" w:rsidRPr="00A675AD" w:rsidTr="00A9665D">
        <w:trPr>
          <w:trHeight w:val="368"/>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9665D" w:rsidRDefault="002C7856" w:rsidP="00C4391B">
            <w:pPr>
              <w:jc w:val="both"/>
              <w:rPr>
                <w:rFonts w:asciiTheme="minorHAnsi" w:hAnsiTheme="minorHAnsi"/>
              </w:rPr>
            </w:pPr>
            <w:r w:rsidRPr="00A675AD">
              <w:rPr>
                <w:rFonts w:asciiTheme="minorHAnsi" w:hAnsiTheme="minorHAnsi"/>
              </w:rPr>
              <w:t>Mr C. Ping Voon To Choon Kwee</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5/7</w:t>
            </w:r>
          </w:p>
        </w:tc>
      </w:tr>
      <w:tr w:rsidR="00A9665D" w:rsidRPr="00A675AD" w:rsidTr="00191955">
        <w:trPr>
          <w:trHeight w:val="368"/>
          <w:tblHeader/>
        </w:trPr>
        <w:tc>
          <w:tcPr>
            <w:tcW w:w="4552" w:type="dxa"/>
            <w:tcBorders>
              <w:top w:val="single" w:sz="4" w:space="0" w:color="auto"/>
              <w:left w:val="single" w:sz="4" w:space="0" w:color="auto"/>
              <w:bottom w:val="single" w:sz="4" w:space="0" w:color="auto"/>
              <w:right w:val="single" w:sz="4" w:space="0" w:color="auto"/>
            </w:tcBorders>
          </w:tcPr>
          <w:p w:rsidR="00A9665D" w:rsidRPr="00A675AD" w:rsidRDefault="00A9665D" w:rsidP="00191955">
            <w:pPr>
              <w:jc w:val="both"/>
              <w:rPr>
                <w:rFonts w:asciiTheme="minorHAnsi" w:hAnsiTheme="minorHAnsi"/>
              </w:rPr>
            </w:pPr>
            <w:r>
              <w:rPr>
                <w:rFonts w:asciiTheme="minorHAnsi" w:hAnsiTheme="minorHAnsi"/>
              </w:rPr>
              <w:t xml:space="preserve">Mr D. Soochit </w:t>
            </w:r>
            <w:r w:rsidRPr="00502753">
              <w:rPr>
                <w:rFonts w:asciiTheme="minorHAnsi" w:hAnsiTheme="minorHAnsi"/>
                <w:i/>
                <w:sz w:val="22"/>
                <w:szCs w:val="22"/>
              </w:rPr>
              <w:t>(Appointed in October 2014)</w:t>
            </w:r>
          </w:p>
        </w:tc>
        <w:tc>
          <w:tcPr>
            <w:tcW w:w="1985" w:type="dxa"/>
            <w:tcBorders>
              <w:top w:val="single" w:sz="4" w:space="0" w:color="auto"/>
              <w:left w:val="single" w:sz="4" w:space="0" w:color="auto"/>
              <w:bottom w:val="single" w:sz="4" w:space="0" w:color="auto"/>
              <w:right w:val="single" w:sz="4" w:space="0" w:color="auto"/>
            </w:tcBorders>
          </w:tcPr>
          <w:p w:rsidR="00A9665D" w:rsidRDefault="00A9665D" w:rsidP="00191955">
            <w:pPr>
              <w:jc w:val="center"/>
              <w:rPr>
                <w:rFonts w:asciiTheme="minorHAnsi" w:hAnsiTheme="minorHAnsi"/>
              </w:rPr>
            </w:pPr>
            <w:r>
              <w:rPr>
                <w:rFonts w:asciiTheme="minorHAnsi" w:hAnsiTheme="minorHAnsi"/>
              </w:rPr>
              <w:t>2/2</w:t>
            </w:r>
          </w:p>
        </w:tc>
      </w:tr>
      <w:tr w:rsidR="00A9665D" w:rsidRPr="00A675AD" w:rsidTr="00191955">
        <w:trPr>
          <w:tblHeader/>
        </w:trPr>
        <w:tc>
          <w:tcPr>
            <w:tcW w:w="4552" w:type="dxa"/>
            <w:tcBorders>
              <w:top w:val="single" w:sz="4" w:space="0" w:color="auto"/>
              <w:left w:val="single" w:sz="4" w:space="0" w:color="auto"/>
              <w:bottom w:val="single" w:sz="4" w:space="0" w:color="auto"/>
              <w:right w:val="single" w:sz="4" w:space="0" w:color="auto"/>
            </w:tcBorders>
            <w:hideMark/>
          </w:tcPr>
          <w:p w:rsidR="00A9665D" w:rsidRPr="00A675AD" w:rsidRDefault="00A9665D" w:rsidP="00191955">
            <w:pPr>
              <w:jc w:val="both"/>
              <w:rPr>
                <w:rFonts w:asciiTheme="minorHAnsi" w:hAnsiTheme="minorHAnsi"/>
              </w:rPr>
            </w:pPr>
            <w:r w:rsidRPr="00A675AD">
              <w:rPr>
                <w:rFonts w:asciiTheme="minorHAnsi" w:hAnsiTheme="minorHAnsi"/>
              </w:rPr>
              <w:t>Mr A. Kodabux</w:t>
            </w:r>
            <w:r>
              <w:rPr>
                <w:rFonts w:asciiTheme="minorHAnsi" w:hAnsiTheme="minorHAnsi"/>
              </w:rPr>
              <w:t xml:space="preserve"> </w:t>
            </w:r>
            <w:r w:rsidR="00191955" w:rsidRPr="00502753">
              <w:rPr>
                <w:rFonts w:asciiTheme="minorHAnsi" w:hAnsiTheme="minorHAnsi"/>
                <w:i/>
                <w:sz w:val="22"/>
                <w:szCs w:val="22"/>
              </w:rPr>
              <w:t>(</w:t>
            </w:r>
            <w:r w:rsidR="00191955">
              <w:rPr>
                <w:rFonts w:asciiTheme="minorHAnsi" w:hAnsiTheme="minorHAnsi"/>
                <w:i/>
                <w:sz w:val="22"/>
                <w:szCs w:val="22"/>
              </w:rPr>
              <w:t>Terms of office came to an end in</w:t>
            </w:r>
            <w:r w:rsidR="00191955" w:rsidRPr="00502753">
              <w:rPr>
                <w:rFonts w:asciiTheme="minorHAnsi" w:hAnsiTheme="minorHAnsi"/>
                <w:i/>
                <w:sz w:val="22"/>
                <w:szCs w:val="22"/>
              </w:rPr>
              <w:t xml:space="preserve"> October 2014)</w:t>
            </w:r>
          </w:p>
        </w:tc>
        <w:tc>
          <w:tcPr>
            <w:tcW w:w="1985" w:type="dxa"/>
            <w:tcBorders>
              <w:top w:val="single" w:sz="4" w:space="0" w:color="auto"/>
              <w:left w:val="single" w:sz="4" w:space="0" w:color="auto"/>
              <w:bottom w:val="single" w:sz="4" w:space="0" w:color="auto"/>
              <w:right w:val="single" w:sz="4" w:space="0" w:color="auto"/>
            </w:tcBorders>
          </w:tcPr>
          <w:p w:rsidR="00A9665D" w:rsidRPr="00A675AD" w:rsidRDefault="00A9665D" w:rsidP="00191955">
            <w:pPr>
              <w:jc w:val="center"/>
              <w:rPr>
                <w:rFonts w:asciiTheme="minorHAnsi" w:hAnsiTheme="minorHAnsi"/>
              </w:rPr>
            </w:pPr>
            <w:r>
              <w:rPr>
                <w:rFonts w:asciiTheme="minorHAnsi" w:hAnsiTheme="minorHAnsi"/>
              </w:rPr>
              <w:t>5/5</w:t>
            </w:r>
          </w:p>
        </w:tc>
      </w:tr>
      <w:tr w:rsidR="002C7856" w:rsidRPr="00A675AD" w:rsidTr="00A9665D">
        <w:trPr>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A9665D" w:rsidP="00C4391B">
            <w:pPr>
              <w:jc w:val="both"/>
              <w:rPr>
                <w:rFonts w:asciiTheme="minorHAnsi" w:hAnsiTheme="minorHAnsi"/>
                <w:i/>
              </w:rPr>
            </w:pPr>
            <w:r>
              <w:rPr>
                <w:rFonts w:asciiTheme="minorHAnsi" w:hAnsiTheme="minorHAnsi"/>
              </w:rPr>
              <w:t xml:space="preserve">Ms C. McIlraith </w:t>
            </w:r>
            <w:r w:rsidRPr="00502753">
              <w:rPr>
                <w:rFonts w:asciiTheme="minorHAnsi" w:hAnsiTheme="minorHAnsi"/>
                <w:i/>
                <w:sz w:val="22"/>
                <w:szCs w:val="22"/>
              </w:rPr>
              <w:t>(Appointed in October 2014)</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1/2</w:t>
            </w:r>
          </w:p>
        </w:tc>
      </w:tr>
      <w:tr w:rsidR="002C7856" w:rsidRPr="00A675AD" w:rsidTr="00A9665D">
        <w:trPr>
          <w:trHeight w:val="368"/>
          <w:tblHeader/>
        </w:trPr>
        <w:tc>
          <w:tcPr>
            <w:tcW w:w="4552" w:type="dxa"/>
            <w:tcBorders>
              <w:top w:val="single" w:sz="4" w:space="0" w:color="auto"/>
              <w:left w:val="single" w:sz="4" w:space="0" w:color="auto"/>
              <w:bottom w:val="single" w:sz="4" w:space="0" w:color="auto"/>
              <w:right w:val="single" w:sz="4" w:space="0" w:color="auto"/>
            </w:tcBorders>
            <w:hideMark/>
          </w:tcPr>
          <w:p w:rsidR="002C7856" w:rsidRPr="00A675AD" w:rsidRDefault="002C7856" w:rsidP="00191955">
            <w:pPr>
              <w:jc w:val="both"/>
              <w:rPr>
                <w:rFonts w:asciiTheme="minorHAnsi" w:hAnsiTheme="minorHAnsi"/>
                <w:i/>
              </w:rPr>
            </w:pPr>
            <w:bookmarkStart w:id="15" w:name="_Toc213224127"/>
            <w:r w:rsidRPr="00A675AD">
              <w:rPr>
                <w:rFonts w:asciiTheme="minorHAnsi" w:hAnsiTheme="minorHAnsi"/>
              </w:rPr>
              <w:t xml:space="preserve">Mr </w:t>
            </w:r>
            <w:r w:rsidR="00A9665D">
              <w:rPr>
                <w:rFonts w:asciiTheme="minorHAnsi" w:hAnsiTheme="minorHAnsi"/>
              </w:rPr>
              <w:t xml:space="preserve">J. Benoit </w:t>
            </w:r>
            <w:r w:rsidR="00A9665D" w:rsidRPr="00502753">
              <w:rPr>
                <w:rFonts w:asciiTheme="minorHAnsi" w:hAnsiTheme="minorHAnsi"/>
                <w:i/>
                <w:sz w:val="22"/>
                <w:szCs w:val="22"/>
              </w:rPr>
              <w:t>(</w:t>
            </w:r>
            <w:r w:rsidR="00191955">
              <w:rPr>
                <w:rFonts w:asciiTheme="minorHAnsi" w:hAnsiTheme="minorHAnsi"/>
                <w:i/>
                <w:sz w:val="22"/>
                <w:szCs w:val="22"/>
              </w:rPr>
              <w:t>Terms of office came to an end in</w:t>
            </w:r>
            <w:r w:rsidR="00A9665D" w:rsidRPr="00502753">
              <w:rPr>
                <w:rFonts w:asciiTheme="minorHAnsi" w:hAnsiTheme="minorHAnsi"/>
                <w:i/>
                <w:sz w:val="22"/>
                <w:szCs w:val="22"/>
              </w:rPr>
              <w:t xml:space="preserve"> October 2014)</w:t>
            </w:r>
          </w:p>
        </w:tc>
        <w:tc>
          <w:tcPr>
            <w:tcW w:w="1985" w:type="dxa"/>
            <w:tcBorders>
              <w:top w:val="single" w:sz="4" w:space="0" w:color="auto"/>
              <w:left w:val="single" w:sz="4" w:space="0" w:color="auto"/>
              <w:bottom w:val="single" w:sz="4" w:space="0" w:color="auto"/>
              <w:right w:val="single" w:sz="4" w:space="0" w:color="auto"/>
            </w:tcBorders>
          </w:tcPr>
          <w:p w:rsidR="002C7856" w:rsidRPr="00A675AD" w:rsidRDefault="00A9665D" w:rsidP="00A9665D">
            <w:pPr>
              <w:jc w:val="center"/>
              <w:rPr>
                <w:rFonts w:asciiTheme="minorHAnsi" w:hAnsiTheme="minorHAnsi"/>
              </w:rPr>
            </w:pPr>
            <w:r>
              <w:rPr>
                <w:rFonts w:asciiTheme="minorHAnsi" w:hAnsiTheme="minorHAnsi"/>
              </w:rPr>
              <w:t>3/5</w:t>
            </w:r>
          </w:p>
        </w:tc>
      </w:tr>
    </w:tbl>
    <w:p w:rsidR="002C7856" w:rsidRPr="00A675AD" w:rsidRDefault="002C7856" w:rsidP="00C4391B">
      <w:pPr>
        <w:ind w:left="360"/>
        <w:jc w:val="both"/>
        <w:rPr>
          <w:rFonts w:asciiTheme="minorHAnsi" w:hAnsiTheme="minorHAnsi"/>
          <w:b/>
          <w:color w:val="33CCCC"/>
        </w:rPr>
      </w:pPr>
    </w:p>
    <w:p w:rsidR="002C7856" w:rsidRDefault="00791DCB" w:rsidP="00791DCB">
      <w:pPr>
        <w:pStyle w:val="Heading2"/>
        <w:rPr>
          <w:rFonts w:asciiTheme="minorHAnsi" w:hAnsiTheme="minorHAnsi"/>
          <w:i w:val="0"/>
          <w:color w:val="4F81BD" w:themeColor="accent1"/>
          <w:sz w:val="24"/>
          <w:szCs w:val="24"/>
        </w:rPr>
      </w:pPr>
      <w:r>
        <w:rPr>
          <w:rFonts w:asciiTheme="minorHAnsi" w:hAnsiTheme="minorHAnsi"/>
          <w:i w:val="0"/>
          <w:color w:val="4F81BD" w:themeColor="accent1"/>
          <w:sz w:val="24"/>
          <w:szCs w:val="24"/>
        </w:rPr>
        <w:t>1.4</w:t>
      </w:r>
      <w:r>
        <w:rPr>
          <w:rFonts w:asciiTheme="minorHAnsi" w:hAnsiTheme="minorHAnsi"/>
          <w:i w:val="0"/>
          <w:color w:val="4F81BD" w:themeColor="accent1"/>
          <w:sz w:val="24"/>
          <w:szCs w:val="24"/>
        </w:rPr>
        <w:tab/>
      </w:r>
      <w:r w:rsidR="001D5E8D" w:rsidRPr="00791DCB">
        <w:rPr>
          <w:rFonts w:asciiTheme="minorHAnsi" w:hAnsiTheme="minorHAnsi"/>
          <w:i w:val="0"/>
          <w:color w:val="4F81BD" w:themeColor="accent1"/>
          <w:sz w:val="24"/>
          <w:szCs w:val="24"/>
        </w:rPr>
        <w:t>Compliance with the National Code of Corporate Governance</w:t>
      </w:r>
    </w:p>
    <w:p w:rsidR="00791DCB" w:rsidRPr="00791DCB" w:rsidRDefault="00791DCB" w:rsidP="00791DCB">
      <w:pPr>
        <w:rPr>
          <w:lang w:val="en-GB"/>
        </w:rPr>
      </w:pPr>
    </w:p>
    <w:p w:rsidR="001D5E8D" w:rsidRPr="00A675AD" w:rsidRDefault="001D5E8D" w:rsidP="00C4391B">
      <w:pPr>
        <w:jc w:val="both"/>
        <w:rPr>
          <w:rFonts w:asciiTheme="minorHAnsi" w:hAnsiTheme="minorHAnsi"/>
          <w:lang w:val="en-GB"/>
        </w:rPr>
      </w:pPr>
      <w:r w:rsidRPr="00A675AD">
        <w:rPr>
          <w:rFonts w:asciiTheme="minorHAnsi" w:hAnsiTheme="minorHAnsi"/>
          <w:lang w:val="en-GB"/>
        </w:rPr>
        <w:t>FRC complies with the principle</w:t>
      </w:r>
      <w:r w:rsidR="0075789C">
        <w:rPr>
          <w:rFonts w:asciiTheme="minorHAnsi" w:hAnsiTheme="minorHAnsi"/>
          <w:lang w:val="en-GB"/>
        </w:rPr>
        <w:t>s</w:t>
      </w:r>
      <w:r w:rsidRPr="00A675AD">
        <w:rPr>
          <w:rFonts w:asciiTheme="minorHAnsi" w:hAnsiTheme="minorHAnsi"/>
          <w:lang w:val="en-GB"/>
        </w:rPr>
        <w:t xml:space="preserve"> of good governanc</w:t>
      </w:r>
      <w:r w:rsidR="00CF11EC">
        <w:rPr>
          <w:rFonts w:asciiTheme="minorHAnsi" w:hAnsiTheme="minorHAnsi"/>
          <w:lang w:val="en-GB"/>
        </w:rPr>
        <w:t xml:space="preserve">e as stipulated in the Code of </w:t>
      </w:r>
      <w:r w:rsidRPr="00A675AD">
        <w:rPr>
          <w:rFonts w:asciiTheme="minorHAnsi" w:hAnsiTheme="minorHAnsi"/>
          <w:lang w:val="en-GB"/>
        </w:rPr>
        <w:t xml:space="preserve">Corporate Governance. </w:t>
      </w:r>
    </w:p>
    <w:p w:rsidR="001D5E8D" w:rsidRPr="00A675AD" w:rsidRDefault="001D5E8D" w:rsidP="00C4391B">
      <w:pPr>
        <w:jc w:val="both"/>
        <w:rPr>
          <w:rFonts w:asciiTheme="minorHAnsi" w:hAnsiTheme="minorHAnsi"/>
          <w:lang w:val="en-GB"/>
        </w:rPr>
      </w:pPr>
    </w:p>
    <w:p w:rsidR="001D5E8D" w:rsidRPr="00791DCB" w:rsidRDefault="0075789C" w:rsidP="00CF11EC">
      <w:pPr>
        <w:pStyle w:val="ListParagraph"/>
        <w:numPr>
          <w:ilvl w:val="0"/>
          <w:numId w:val="39"/>
        </w:numPr>
        <w:ind w:left="720"/>
        <w:jc w:val="both"/>
        <w:rPr>
          <w:rFonts w:asciiTheme="minorHAnsi" w:hAnsiTheme="minorHAnsi"/>
          <w:b/>
          <w:color w:val="548DD4" w:themeColor="text2" w:themeTint="99"/>
          <w:lang w:val="en-GB"/>
        </w:rPr>
      </w:pPr>
      <w:r>
        <w:rPr>
          <w:rFonts w:asciiTheme="minorHAnsi" w:hAnsiTheme="minorHAnsi"/>
          <w:b/>
          <w:color w:val="548DD4" w:themeColor="text2" w:themeTint="99"/>
          <w:lang w:val="en-GB"/>
        </w:rPr>
        <w:t>Role and Functions of Council</w:t>
      </w:r>
      <w:r w:rsidR="001D5E8D" w:rsidRPr="00791DCB">
        <w:rPr>
          <w:rFonts w:asciiTheme="minorHAnsi" w:hAnsiTheme="minorHAnsi"/>
          <w:b/>
          <w:color w:val="548DD4" w:themeColor="text2" w:themeTint="99"/>
          <w:lang w:val="en-GB"/>
        </w:rPr>
        <w:t xml:space="preserve">/CEO </w:t>
      </w:r>
    </w:p>
    <w:p w:rsidR="001D5E8D" w:rsidRPr="00A675AD" w:rsidRDefault="001D5E8D" w:rsidP="00C4391B">
      <w:pPr>
        <w:jc w:val="both"/>
        <w:rPr>
          <w:rFonts w:asciiTheme="minorHAnsi" w:hAnsiTheme="minorHAnsi"/>
          <w:lang w:val="en-GB"/>
        </w:rPr>
      </w:pPr>
      <w:r w:rsidRPr="00A675AD">
        <w:rPr>
          <w:rFonts w:asciiTheme="minorHAnsi" w:hAnsiTheme="minorHAnsi"/>
          <w:lang w:val="en-GB"/>
        </w:rPr>
        <w:t>The role and the functions</w:t>
      </w:r>
      <w:r w:rsidR="0075789C">
        <w:rPr>
          <w:rFonts w:asciiTheme="minorHAnsi" w:hAnsiTheme="minorHAnsi"/>
          <w:lang w:val="en-GB"/>
        </w:rPr>
        <w:t xml:space="preserve"> of the Board and the CEO are</w:t>
      </w:r>
      <w:r w:rsidRPr="00A675AD">
        <w:rPr>
          <w:rFonts w:asciiTheme="minorHAnsi" w:hAnsiTheme="minorHAnsi"/>
          <w:lang w:val="en-GB"/>
        </w:rPr>
        <w:t xml:space="preserve"> defined in the Financial Reporting Act.  The CEO is responsible for the smooth running of the Council and to advise on the strategic direction of the FRC. The Council took decisions on strategic policies.</w:t>
      </w:r>
    </w:p>
    <w:p w:rsidR="001D5E8D" w:rsidRPr="00A675AD" w:rsidRDefault="001D5E8D" w:rsidP="00C4391B">
      <w:pPr>
        <w:jc w:val="both"/>
        <w:rPr>
          <w:rFonts w:asciiTheme="minorHAnsi" w:hAnsiTheme="minorHAnsi"/>
          <w:lang w:val="en-GB"/>
        </w:rPr>
      </w:pPr>
    </w:p>
    <w:p w:rsidR="006A6ABB" w:rsidRDefault="006A6ABB" w:rsidP="00C4391B">
      <w:pPr>
        <w:jc w:val="both"/>
        <w:rPr>
          <w:rFonts w:asciiTheme="minorHAnsi" w:hAnsiTheme="minorHAnsi"/>
          <w:b/>
          <w:color w:val="548DD4" w:themeColor="text2" w:themeTint="99"/>
          <w:lang w:val="en-GB"/>
        </w:rPr>
      </w:pPr>
    </w:p>
    <w:p w:rsidR="006A6ABB" w:rsidRDefault="006A6ABB" w:rsidP="00C4391B">
      <w:pPr>
        <w:jc w:val="both"/>
        <w:rPr>
          <w:rFonts w:asciiTheme="minorHAnsi" w:hAnsiTheme="minorHAnsi"/>
          <w:b/>
          <w:color w:val="548DD4" w:themeColor="text2" w:themeTint="99"/>
          <w:lang w:val="en-GB"/>
        </w:rPr>
      </w:pPr>
    </w:p>
    <w:p w:rsidR="001D5E8D" w:rsidRPr="00791DCB" w:rsidRDefault="00791DCB" w:rsidP="00C4391B">
      <w:pPr>
        <w:jc w:val="both"/>
        <w:rPr>
          <w:rFonts w:asciiTheme="minorHAnsi" w:hAnsiTheme="minorHAnsi"/>
          <w:b/>
          <w:color w:val="548DD4" w:themeColor="text2" w:themeTint="99"/>
        </w:rPr>
      </w:pPr>
      <w:r w:rsidRPr="00791DCB">
        <w:rPr>
          <w:rFonts w:asciiTheme="minorHAnsi" w:hAnsiTheme="minorHAnsi"/>
          <w:b/>
          <w:color w:val="548DD4" w:themeColor="text2" w:themeTint="99"/>
          <w:lang w:val="en-GB"/>
        </w:rPr>
        <w:lastRenderedPageBreak/>
        <w:t>(ii)</w:t>
      </w:r>
      <w:r w:rsidR="00CB4CA2" w:rsidRPr="00791DCB">
        <w:rPr>
          <w:rFonts w:asciiTheme="minorHAnsi" w:hAnsiTheme="minorHAnsi"/>
          <w:b/>
          <w:color w:val="548DD4" w:themeColor="text2" w:themeTint="99"/>
          <w:lang w:val="en-GB"/>
        </w:rPr>
        <w:tab/>
        <w:t>P</w:t>
      </w:r>
      <w:r w:rsidR="001D5E8D" w:rsidRPr="00791DCB">
        <w:rPr>
          <w:rFonts w:asciiTheme="minorHAnsi" w:hAnsiTheme="minorHAnsi"/>
          <w:b/>
          <w:color w:val="548DD4" w:themeColor="text2" w:themeTint="99"/>
        </w:rPr>
        <w:t>anel of Experts</w:t>
      </w:r>
    </w:p>
    <w:p w:rsidR="001D5E8D" w:rsidRPr="00A675AD" w:rsidRDefault="001D5E8D" w:rsidP="00C4391B">
      <w:pPr>
        <w:jc w:val="both"/>
        <w:rPr>
          <w:rFonts w:asciiTheme="minorHAnsi" w:hAnsiTheme="minorHAnsi"/>
        </w:rPr>
      </w:pPr>
      <w:r w:rsidRPr="00A675AD">
        <w:rPr>
          <w:rFonts w:asciiTheme="minorHAnsi" w:hAnsiTheme="minorHAnsi"/>
        </w:rPr>
        <w:t xml:space="preserve">Three </w:t>
      </w:r>
      <w:r w:rsidR="00CB4CA2" w:rsidRPr="00A675AD">
        <w:rPr>
          <w:rFonts w:asciiTheme="minorHAnsi" w:hAnsiTheme="minorHAnsi"/>
        </w:rPr>
        <w:t>are</w:t>
      </w:r>
      <w:r w:rsidRPr="00A675AD">
        <w:rPr>
          <w:rFonts w:asciiTheme="minorHAnsi" w:hAnsiTheme="minorHAnsi"/>
        </w:rPr>
        <w:t xml:space="preserve"> four Panels as stipulated in S 17 of the Financial Reporting Act have already been established, namely:</w:t>
      </w:r>
    </w:p>
    <w:p w:rsidR="001D5E8D" w:rsidRPr="00A675AD" w:rsidRDefault="001D5E8D" w:rsidP="00716B44">
      <w:pPr>
        <w:numPr>
          <w:ilvl w:val="0"/>
          <w:numId w:val="2"/>
        </w:numPr>
        <w:jc w:val="both"/>
        <w:rPr>
          <w:rFonts w:asciiTheme="minorHAnsi" w:hAnsiTheme="minorHAnsi"/>
        </w:rPr>
      </w:pPr>
      <w:r w:rsidRPr="00A675AD">
        <w:rPr>
          <w:rFonts w:asciiTheme="minorHAnsi" w:hAnsiTheme="minorHAnsi"/>
        </w:rPr>
        <w:t xml:space="preserve">Audit Practice Review Panel (APRP) </w:t>
      </w:r>
    </w:p>
    <w:p w:rsidR="001D5E8D" w:rsidRPr="00A675AD" w:rsidRDefault="001D5E8D" w:rsidP="00716B44">
      <w:pPr>
        <w:numPr>
          <w:ilvl w:val="0"/>
          <w:numId w:val="2"/>
        </w:numPr>
        <w:jc w:val="both"/>
        <w:rPr>
          <w:rFonts w:asciiTheme="minorHAnsi" w:hAnsiTheme="minorHAnsi"/>
        </w:rPr>
      </w:pPr>
      <w:r w:rsidRPr="00A675AD">
        <w:rPr>
          <w:rFonts w:asciiTheme="minorHAnsi" w:hAnsiTheme="minorHAnsi"/>
        </w:rPr>
        <w:t xml:space="preserve">Financial Reporting Monitoring Panel (FRMP) and </w:t>
      </w:r>
    </w:p>
    <w:p w:rsidR="0075789C" w:rsidRPr="00A675AD" w:rsidRDefault="00CB4CA2" w:rsidP="00716B44">
      <w:pPr>
        <w:numPr>
          <w:ilvl w:val="0"/>
          <w:numId w:val="2"/>
        </w:numPr>
        <w:jc w:val="both"/>
        <w:rPr>
          <w:rFonts w:asciiTheme="minorHAnsi" w:hAnsiTheme="minorHAnsi"/>
        </w:rPr>
      </w:pPr>
      <w:r w:rsidRPr="00A675AD">
        <w:rPr>
          <w:rFonts w:asciiTheme="minorHAnsi" w:hAnsiTheme="minorHAnsi"/>
        </w:rPr>
        <w:t>Standard Review Panel (SRP)</w:t>
      </w:r>
      <w:r w:rsidR="0075789C" w:rsidRPr="0075789C">
        <w:rPr>
          <w:rFonts w:asciiTheme="minorHAnsi" w:hAnsiTheme="minorHAnsi"/>
        </w:rPr>
        <w:t xml:space="preserve"> </w:t>
      </w:r>
      <w:r w:rsidR="0075789C" w:rsidRPr="00A675AD">
        <w:rPr>
          <w:rFonts w:asciiTheme="minorHAnsi" w:hAnsiTheme="minorHAnsi"/>
        </w:rPr>
        <w:t xml:space="preserve">and the </w:t>
      </w:r>
    </w:p>
    <w:p w:rsidR="001D5E8D" w:rsidRDefault="0075789C" w:rsidP="00716B44">
      <w:pPr>
        <w:pStyle w:val="ListParagraph"/>
        <w:numPr>
          <w:ilvl w:val="0"/>
          <w:numId w:val="2"/>
        </w:numPr>
        <w:jc w:val="both"/>
        <w:rPr>
          <w:rFonts w:asciiTheme="minorHAnsi" w:hAnsiTheme="minorHAnsi"/>
        </w:rPr>
      </w:pPr>
      <w:r w:rsidRPr="0075789C">
        <w:rPr>
          <w:rFonts w:asciiTheme="minorHAnsi" w:hAnsiTheme="minorHAnsi"/>
        </w:rPr>
        <w:t>Enforcement Panel (EP)</w:t>
      </w:r>
    </w:p>
    <w:p w:rsidR="0075789C" w:rsidRPr="0075789C" w:rsidRDefault="0075789C" w:rsidP="0075789C">
      <w:pPr>
        <w:pStyle w:val="ListParagraph"/>
        <w:ind w:hanging="720"/>
        <w:jc w:val="both"/>
        <w:rPr>
          <w:rFonts w:asciiTheme="minorHAnsi" w:hAnsiTheme="minorHAnsi"/>
        </w:rPr>
      </w:pPr>
    </w:p>
    <w:p w:rsidR="001D5E8D" w:rsidRPr="00A675AD" w:rsidRDefault="001D5E8D" w:rsidP="00C4391B">
      <w:pPr>
        <w:jc w:val="both"/>
        <w:rPr>
          <w:rFonts w:asciiTheme="minorHAnsi" w:hAnsiTheme="minorHAnsi"/>
        </w:rPr>
      </w:pPr>
      <w:r w:rsidRPr="00A675AD">
        <w:rPr>
          <w:rFonts w:asciiTheme="minorHAnsi" w:hAnsiTheme="minorHAnsi"/>
        </w:rPr>
        <w:t xml:space="preserve">Members of both APRP and FRMP work in close collaboration with the employees of FRC, by providing expert advice on accounting and auditing issues during the review exercise. </w:t>
      </w:r>
    </w:p>
    <w:p w:rsidR="001D5E8D" w:rsidRPr="00A675AD" w:rsidRDefault="001D5E8D" w:rsidP="00C4391B">
      <w:pPr>
        <w:jc w:val="both"/>
        <w:rPr>
          <w:rFonts w:asciiTheme="minorHAnsi" w:hAnsiTheme="minorHAnsi"/>
        </w:rPr>
      </w:pPr>
      <w:r w:rsidRPr="00A675AD">
        <w:rPr>
          <w:rFonts w:asciiTheme="minorHAnsi" w:hAnsiTheme="minorHAnsi"/>
        </w:rPr>
        <w:t>Based on the findings of reviews, both FRMP and the APRP would refer cases to the EP, whenever appropriate actions/sanctions would be required.</w:t>
      </w:r>
    </w:p>
    <w:p w:rsidR="001D5E8D" w:rsidRPr="00A675AD" w:rsidRDefault="00CB4CA2" w:rsidP="00C4391B">
      <w:pPr>
        <w:jc w:val="both"/>
        <w:rPr>
          <w:rFonts w:asciiTheme="minorHAnsi" w:hAnsiTheme="minorHAnsi"/>
          <w:b/>
          <w:lang w:val="en-GB"/>
        </w:rPr>
      </w:pPr>
      <w:r w:rsidRPr="00A675AD">
        <w:rPr>
          <w:rFonts w:asciiTheme="minorHAnsi" w:hAnsiTheme="minorHAnsi"/>
          <w:lang w:val="en-GB"/>
        </w:rPr>
        <w:t xml:space="preserve">The SRP became operational in the beginning of year 2014, and </w:t>
      </w:r>
      <w:r w:rsidR="00791DCB">
        <w:rPr>
          <w:rFonts w:asciiTheme="minorHAnsi" w:hAnsiTheme="minorHAnsi"/>
          <w:lang w:val="en-GB"/>
        </w:rPr>
        <w:t xml:space="preserve">details of </w:t>
      </w:r>
      <w:r w:rsidRPr="00A675AD">
        <w:rPr>
          <w:rFonts w:asciiTheme="minorHAnsi" w:hAnsiTheme="minorHAnsi"/>
          <w:lang w:val="en-GB"/>
        </w:rPr>
        <w:t xml:space="preserve">the work done by this panel </w:t>
      </w:r>
      <w:r w:rsidR="006A6ABB">
        <w:rPr>
          <w:rFonts w:asciiTheme="minorHAnsi" w:hAnsiTheme="minorHAnsi"/>
          <w:lang w:val="en-GB"/>
        </w:rPr>
        <w:t>are highlighted in Chapter 5</w:t>
      </w:r>
      <w:r w:rsidRPr="00A675AD">
        <w:rPr>
          <w:rFonts w:asciiTheme="minorHAnsi" w:hAnsiTheme="minorHAnsi"/>
          <w:b/>
          <w:lang w:val="en-GB"/>
        </w:rPr>
        <w:t xml:space="preserve"> </w:t>
      </w:r>
    </w:p>
    <w:p w:rsidR="00CB4CA2" w:rsidRPr="00791DCB" w:rsidRDefault="00791DCB" w:rsidP="00C4391B">
      <w:pPr>
        <w:pStyle w:val="Heading2"/>
        <w:jc w:val="both"/>
        <w:rPr>
          <w:rFonts w:asciiTheme="minorHAnsi" w:hAnsiTheme="minorHAnsi"/>
          <w:i w:val="0"/>
          <w:color w:val="548DD4" w:themeColor="text2" w:themeTint="99"/>
          <w:sz w:val="24"/>
          <w:szCs w:val="24"/>
        </w:rPr>
      </w:pPr>
      <w:r w:rsidRPr="00791DCB">
        <w:rPr>
          <w:rFonts w:asciiTheme="minorHAnsi" w:hAnsiTheme="minorHAnsi"/>
          <w:i w:val="0"/>
          <w:color w:val="548DD4" w:themeColor="text2" w:themeTint="99"/>
          <w:sz w:val="24"/>
          <w:szCs w:val="24"/>
        </w:rPr>
        <w:t xml:space="preserve">(iii) </w:t>
      </w:r>
      <w:bookmarkStart w:id="16" w:name="_Toc240091424"/>
      <w:bookmarkStart w:id="17" w:name="_Toc240089076"/>
      <w:r w:rsidRPr="00791DCB">
        <w:rPr>
          <w:rFonts w:asciiTheme="minorHAnsi" w:hAnsiTheme="minorHAnsi"/>
          <w:i w:val="0"/>
          <w:color w:val="548DD4" w:themeColor="text2" w:themeTint="99"/>
          <w:sz w:val="24"/>
          <w:szCs w:val="24"/>
        </w:rPr>
        <w:tab/>
      </w:r>
      <w:r w:rsidR="00CB4CA2" w:rsidRPr="00791DCB">
        <w:rPr>
          <w:rFonts w:asciiTheme="minorHAnsi" w:hAnsiTheme="minorHAnsi"/>
          <w:i w:val="0"/>
          <w:color w:val="548DD4" w:themeColor="text2" w:themeTint="99"/>
          <w:sz w:val="24"/>
          <w:szCs w:val="24"/>
        </w:rPr>
        <w:t>Internal Control/ Audit Committee</w:t>
      </w:r>
      <w:bookmarkEnd w:id="16"/>
      <w:bookmarkEnd w:id="17"/>
      <w:r w:rsidR="00CB4CA2" w:rsidRPr="00791DCB">
        <w:rPr>
          <w:rFonts w:asciiTheme="minorHAnsi" w:hAnsiTheme="minorHAnsi"/>
          <w:i w:val="0"/>
          <w:color w:val="548DD4" w:themeColor="text2" w:themeTint="99"/>
          <w:sz w:val="24"/>
          <w:szCs w:val="24"/>
        </w:rPr>
        <w:t xml:space="preserve"> </w:t>
      </w:r>
    </w:p>
    <w:p w:rsidR="00CB4CA2" w:rsidRPr="00A675AD" w:rsidRDefault="00CB4CA2" w:rsidP="00C4391B">
      <w:pPr>
        <w:jc w:val="both"/>
        <w:rPr>
          <w:rFonts w:asciiTheme="minorHAnsi" w:hAnsiTheme="minorHAnsi"/>
        </w:rPr>
      </w:pPr>
      <w:r w:rsidRPr="00A675AD">
        <w:rPr>
          <w:rFonts w:asciiTheme="minorHAnsi" w:hAnsiTheme="minorHAnsi"/>
        </w:rPr>
        <w:t>FRC submits its budget estimates to the Ministry of Finance and Economic Development and requests for adequate grant to finance the operation of FRC. The Ministry of Finance and Economic Development monitors the disbursement of grants and requests a quarterly report on the utilisation of funds.</w:t>
      </w:r>
    </w:p>
    <w:p w:rsidR="00CB4CA2" w:rsidRPr="00A675AD" w:rsidRDefault="00CB4CA2" w:rsidP="00C4391B">
      <w:pPr>
        <w:jc w:val="both"/>
        <w:rPr>
          <w:rFonts w:asciiTheme="minorHAnsi" w:hAnsiTheme="minorHAnsi"/>
        </w:rPr>
      </w:pPr>
      <w:r w:rsidRPr="00A675AD">
        <w:rPr>
          <w:rFonts w:asciiTheme="minorHAnsi" w:hAnsiTheme="minorHAnsi"/>
        </w:rPr>
        <w:t xml:space="preserve">Given the small size of the organisation and a budget of around MUR 22 million annually, the internal control procedure is built into the operating system.  </w:t>
      </w:r>
    </w:p>
    <w:p w:rsidR="00CB4CA2" w:rsidRPr="00A675AD" w:rsidRDefault="00CB4CA2" w:rsidP="00C4391B">
      <w:pPr>
        <w:jc w:val="both"/>
        <w:rPr>
          <w:rFonts w:asciiTheme="minorHAnsi" w:hAnsiTheme="minorHAnsi"/>
        </w:rPr>
      </w:pPr>
      <w:r w:rsidRPr="00A675AD">
        <w:rPr>
          <w:rFonts w:asciiTheme="minorHAnsi" w:hAnsiTheme="minorHAnsi"/>
        </w:rPr>
        <w:t>At the moment, the FRC does not find the need to have a separate audit committee.  The Chief Executive Officer oversees all the day-to-day activities of the Council.</w:t>
      </w:r>
    </w:p>
    <w:p w:rsidR="00CB4CA2" w:rsidRPr="00A675AD" w:rsidRDefault="00CB4CA2" w:rsidP="00C4391B">
      <w:pPr>
        <w:jc w:val="both"/>
        <w:rPr>
          <w:rFonts w:asciiTheme="minorHAnsi" w:hAnsiTheme="minorHAnsi"/>
        </w:rPr>
      </w:pPr>
      <w:r w:rsidRPr="00A675AD">
        <w:rPr>
          <w:rFonts w:asciiTheme="minorHAnsi" w:hAnsiTheme="minorHAnsi"/>
        </w:rPr>
        <w:t xml:space="preserve">The Council considers the management letter of the National Audit Office, and addresses any queries contained therein.  </w:t>
      </w:r>
    </w:p>
    <w:p w:rsidR="00CB4CA2" w:rsidRPr="00791DCB" w:rsidRDefault="00791DCB" w:rsidP="00C4391B">
      <w:pPr>
        <w:pStyle w:val="Heading2"/>
        <w:jc w:val="both"/>
        <w:rPr>
          <w:rFonts w:asciiTheme="minorHAnsi" w:hAnsiTheme="minorHAnsi"/>
          <w:i w:val="0"/>
          <w:color w:val="548DD4" w:themeColor="text2" w:themeTint="99"/>
          <w:sz w:val="24"/>
          <w:szCs w:val="24"/>
        </w:rPr>
      </w:pPr>
      <w:bookmarkStart w:id="18" w:name="_Toc240091426"/>
      <w:bookmarkStart w:id="19" w:name="_Toc240089078"/>
      <w:r w:rsidRPr="00791DCB">
        <w:rPr>
          <w:rFonts w:asciiTheme="minorHAnsi" w:hAnsiTheme="minorHAnsi"/>
          <w:i w:val="0"/>
          <w:color w:val="548DD4" w:themeColor="text2" w:themeTint="99"/>
          <w:sz w:val="24"/>
          <w:szCs w:val="24"/>
        </w:rPr>
        <w:t>(iv)</w:t>
      </w:r>
      <w:r w:rsidRPr="00791DCB">
        <w:rPr>
          <w:rFonts w:asciiTheme="minorHAnsi" w:hAnsiTheme="minorHAnsi"/>
          <w:i w:val="0"/>
          <w:color w:val="548DD4" w:themeColor="text2" w:themeTint="99"/>
          <w:sz w:val="24"/>
          <w:szCs w:val="24"/>
        </w:rPr>
        <w:tab/>
      </w:r>
      <w:r w:rsidR="00CB4CA2" w:rsidRPr="00791DCB">
        <w:rPr>
          <w:rFonts w:asciiTheme="minorHAnsi" w:hAnsiTheme="minorHAnsi"/>
          <w:i w:val="0"/>
          <w:color w:val="548DD4" w:themeColor="text2" w:themeTint="99"/>
          <w:sz w:val="24"/>
          <w:szCs w:val="24"/>
        </w:rPr>
        <w:t>Code of Ethics</w:t>
      </w:r>
      <w:bookmarkEnd w:id="18"/>
      <w:bookmarkEnd w:id="19"/>
      <w:r w:rsidR="00CB4CA2" w:rsidRPr="00791DCB">
        <w:rPr>
          <w:rFonts w:asciiTheme="minorHAnsi" w:hAnsiTheme="minorHAnsi"/>
          <w:i w:val="0"/>
          <w:color w:val="548DD4" w:themeColor="text2" w:themeTint="99"/>
          <w:sz w:val="24"/>
          <w:szCs w:val="24"/>
        </w:rPr>
        <w:t xml:space="preserve">/Code of Conduct </w:t>
      </w:r>
    </w:p>
    <w:p w:rsidR="00CB4CA2" w:rsidRPr="00A675AD" w:rsidRDefault="00CB4CA2" w:rsidP="00C4391B">
      <w:pPr>
        <w:jc w:val="both"/>
        <w:rPr>
          <w:rFonts w:asciiTheme="minorHAnsi" w:hAnsiTheme="minorHAnsi"/>
        </w:rPr>
      </w:pPr>
      <w:r w:rsidRPr="00A675AD">
        <w:rPr>
          <w:rFonts w:asciiTheme="minorHAnsi" w:hAnsiTheme="minorHAnsi"/>
        </w:rPr>
        <w:t xml:space="preserve">The FRC has established a Code of Ethics for its employees, the members of the Council and members of the panels to promote ethical concerns such as objectivity, fairness, professionalism and confidentiality.  </w:t>
      </w:r>
    </w:p>
    <w:p w:rsidR="00CB4CA2" w:rsidRPr="00A675AD" w:rsidRDefault="00CB4CA2" w:rsidP="00C4391B">
      <w:pPr>
        <w:pStyle w:val="NormalWeb"/>
        <w:shd w:val="clear" w:color="auto" w:fill="FFFFFF"/>
        <w:spacing w:before="150" w:beforeAutospacing="0" w:after="150" w:afterAutospacing="0"/>
        <w:jc w:val="both"/>
        <w:rPr>
          <w:rFonts w:asciiTheme="minorHAnsi" w:hAnsiTheme="minorHAnsi" w:cs="Arial"/>
          <w:color w:val="000000"/>
        </w:rPr>
      </w:pPr>
      <w:r w:rsidRPr="00A675AD">
        <w:rPr>
          <w:rFonts w:asciiTheme="minorHAnsi" w:hAnsiTheme="minorHAnsi"/>
        </w:rPr>
        <w:t xml:space="preserve">During the year 2013, FRC has issued a Code of Conduct to be adhered to by all employees. </w:t>
      </w:r>
      <w:r w:rsidRPr="00A675AD">
        <w:rPr>
          <w:rFonts w:asciiTheme="minorHAnsi" w:hAnsiTheme="minorHAnsi" w:cs="Arial"/>
          <w:color w:val="000000"/>
        </w:rPr>
        <w:t xml:space="preserve">The aim of the code of conduct is to develop a common perspective toward a vision of ethical and professional behavior within the FRC.  </w:t>
      </w:r>
    </w:p>
    <w:p w:rsidR="00CB4CA2" w:rsidRPr="00A675AD" w:rsidRDefault="00CB4CA2" w:rsidP="00C4391B">
      <w:pPr>
        <w:jc w:val="both"/>
        <w:rPr>
          <w:rFonts w:asciiTheme="minorHAnsi" w:hAnsiTheme="minorHAnsi"/>
        </w:rPr>
      </w:pPr>
      <w:r w:rsidRPr="00A675AD">
        <w:rPr>
          <w:rFonts w:asciiTheme="minorHAnsi" w:hAnsiTheme="minorHAnsi"/>
        </w:rPr>
        <w:t>To address the issue of confidentiality, oaths of confidentiality are taken by all members of the Council, members of the panels and the employees of FRC.</w:t>
      </w:r>
    </w:p>
    <w:p w:rsidR="00CB4CA2" w:rsidRPr="00A675AD" w:rsidRDefault="00CB4CA2" w:rsidP="00C4391B">
      <w:pPr>
        <w:jc w:val="both"/>
        <w:rPr>
          <w:rFonts w:asciiTheme="minorHAnsi" w:hAnsiTheme="minorHAnsi"/>
          <w:b/>
          <w:color w:val="00CCFF"/>
        </w:rPr>
      </w:pPr>
    </w:p>
    <w:p w:rsidR="00CB4CA2" w:rsidRPr="00791DCB" w:rsidRDefault="00791DCB" w:rsidP="00C4391B">
      <w:pPr>
        <w:pStyle w:val="Heading2"/>
        <w:jc w:val="both"/>
        <w:rPr>
          <w:rFonts w:asciiTheme="minorHAnsi" w:hAnsiTheme="minorHAnsi"/>
          <w:color w:val="548DD4" w:themeColor="text2" w:themeTint="99"/>
          <w:sz w:val="24"/>
          <w:szCs w:val="24"/>
        </w:rPr>
      </w:pPr>
      <w:r w:rsidRPr="00791DCB">
        <w:rPr>
          <w:rFonts w:asciiTheme="minorHAnsi" w:hAnsiTheme="minorHAnsi"/>
          <w:color w:val="548DD4" w:themeColor="text2" w:themeTint="99"/>
          <w:sz w:val="24"/>
          <w:szCs w:val="24"/>
        </w:rPr>
        <w:t>(v)</w:t>
      </w:r>
      <w:r w:rsidRPr="00791DCB">
        <w:rPr>
          <w:rFonts w:asciiTheme="minorHAnsi" w:hAnsiTheme="minorHAnsi"/>
          <w:color w:val="548DD4" w:themeColor="text2" w:themeTint="99"/>
          <w:sz w:val="24"/>
          <w:szCs w:val="24"/>
        </w:rPr>
        <w:tab/>
      </w:r>
      <w:r w:rsidR="00CB4CA2" w:rsidRPr="00791DCB">
        <w:rPr>
          <w:rFonts w:asciiTheme="minorHAnsi" w:hAnsiTheme="minorHAnsi"/>
          <w:color w:val="548DD4" w:themeColor="text2" w:themeTint="99"/>
          <w:sz w:val="24"/>
          <w:szCs w:val="24"/>
        </w:rPr>
        <w:t>Membership of International Forum for Independent Audit Regulators (IFIAR)</w:t>
      </w:r>
    </w:p>
    <w:p w:rsidR="00CB4CA2" w:rsidRPr="00A675AD" w:rsidRDefault="00CB4CA2" w:rsidP="00C4391B">
      <w:pPr>
        <w:jc w:val="both"/>
        <w:rPr>
          <w:rFonts w:asciiTheme="minorHAnsi" w:hAnsiTheme="minorHAnsi"/>
        </w:rPr>
      </w:pPr>
      <w:r w:rsidRPr="00A675AD">
        <w:rPr>
          <w:rFonts w:asciiTheme="minorHAnsi" w:hAnsiTheme="minorHAnsi"/>
        </w:rPr>
        <w:t xml:space="preserve">FRC is a member of the International Forum for Independent Audit Regulators (IFIAR).  The forum consists of 45 members and its main purpose is to share knowledge, and ensure that all members are aligning their strategies towards the main objective, that is ensuring and </w:t>
      </w:r>
      <w:r w:rsidRPr="00A675AD">
        <w:rPr>
          <w:rFonts w:asciiTheme="minorHAnsi" w:hAnsiTheme="minorHAnsi"/>
        </w:rPr>
        <w:lastRenderedPageBreak/>
        <w:t>monitoring audit quality.   The interaction with other members enables FRC to share experience on audit inspections and, also, assists in building capacity at the FRC.</w:t>
      </w:r>
    </w:p>
    <w:p w:rsidR="00CB4CA2" w:rsidRPr="00A675AD" w:rsidRDefault="00CB4CA2" w:rsidP="00C4391B">
      <w:pPr>
        <w:jc w:val="both"/>
        <w:rPr>
          <w:rFonts w:asciiTheme="minorHAnsi" w:hAnsiTheme="minorHAnsi"/>
        </w:rPr>
      </w:pPr>
      <w:r w:rsidRPr="00A675AD">
        <w:rPr>
          <w:rFonts w:asciiTheme="minorHAnsi" w:hAnsiTheme="minorHAnsi"/>
        </w:rPr>
        <w:t xml:space="preserve">FRC pays an annual membership fee of 10,000 euros to IFIAR.  Being a member of IFIAR adds to the reputation of FRC.  FRC is adopting the </w:t>
      </w:r>
      <w:r w:rsidR="00B611D6" w:rsidRPr="00A675AD">
        <w:rPr>
          <w:rFonts w:asciiTheme="minorHAnsi" w:hAnsiTheme="minorHAnsi"/>
        </w:rPr>
        <w:t>international concepts</w:t>
      </w:r>
      <w:r w:rsidRPr="00A675AD">
        <w:rPr>
          <w:rFonts w:asciiTheme="minorHAnsi" w:hAnsiTheme="minorHAnsi"/>
        </w:rPr>
        <w:t xml:space="preserve"> in its operating activities. </w:t>
      </w:r>
    </w:p>
    <w:p w:rsidR="00CB4CA2" w:rsidRPr="00A675AD" w:rsidRDefault="00CB4CA2" w:rsidP="00C4391B">
      <w:pPr>
        <w:jc w:val="both"/>
        <w:rPr>
          <w:rFonts w:asciiTheme="minorHAnsi" w:hAnsiTheme="minorHAnsi"/>
        </w:rPr>
      </w:pPr>
    </w:p>
    <w:p w:rsidR="002C7856" w:rsidRPr="00791DCB" w:rsidRDefault="00791DCB" w:rsidP="00C4391B">
      <w:pPr>
        <w:pStyle w:val="Heading3"/>
        <w:jc w:val="both"/>
        <w:rPr>
          <w:rFonts w:asciiTheme="minorHAnsi" w:hAnsiTheme="minorHAnsi"/>
          <w:color w:val="548DD4" w:themeColor="text2" w:themeTint="99"/>
          <w:sz w:val="24"/>
          <w:szCs w:val="24"/>
        </w:rPr>
      </w:pPr>
      <w:r w:rsidRPr="00791DCB">
        <w:rPr>
          <w:rFonts w:asciiTheme="minorHAnsi" w:hAnsiTheme="minorHAnsi"/>
          <w:color w:val="548DD4" w:themeColor="text2" w:themeTint="99"/>
          <w:sz w:val="24"/>
          <w:szCs w:val="24"/>
        </w:rPr>
        <w:t>(vi)</w:t>
      </w:r>
      <w:r w:rsidRPr="00791DCB">
        <w:rPr>
          <w:rFonts w:asciiTheme="minorHAnsi" w:hAnsiTheme="minorHAnsi"/>
          <w:color w:val="548DD4" w:themeColor="text2" w:themeTint="99"/>
          <w:sz w:val="24"/>
          <w:szCs w:val="24"/>
        </w:rPr>
        <w:tab/>
      </w:r>
      <w:r w:rsidR="001D5E8D" w:rsidRPr="00791DCB">
        <w:rPr>
          <w:rFonts w:asciiTheme="minorHAnsi" w:hAnsiTheme="minorHAnsi"/>
          <w:color w:val="548DD4" w:themeColor="text2" w:themeTint="99"/>
          <w:sz w:val="24"/>
          <w:szCs w:val="24"/>
        </w:rPr>
        <w:t xml:space="preserve">Employees welfare and </w:t>
      </w:r>
      <w:r w:rsidR="002C7856" w:rsidRPr="00791DCB">
        <w:rPr>
          <w:rFonts w:asciiTheme="minorHAnsi" w:hAnsiTheme="minorHAnsi"/>
          <w:color w:val="548DD4" w:themeColor="text2" w:themeTint="99"/>
          <w:sz w:val="24"/>
          <w:szCs w:val="24"/>
        </w:rPr>
        <w:t xml:space="preserve">development </w:t>
      </w:r>
    </w:p>
    <w:p w:rsidR="002C7856" w:rsidRPr="00A675AD" w:rsidRDefault="002C7856" w:rsidP="00C4391B">
      <w:pPr>
        <w:jc w:val="both"/>
        <w:rPr>
          <w:rFonts w:asciiTheme="minorHAnsi" w:hAnsiTheme="minorHAnsi"/>
        </w:rPr>
      </w:pPr>
      <w:r w:rsidRPr="00A675AD">
        <w:rPr>
          <w:rFonts w:asciiTheme="minorHAnsi" w:hAnsiTheme="minorHAnsi"/>
        </w:rPr>
        <w:t xml:space="preserve">FRC ensures that the employees obtain sufficient and relevant training to enable them to perform their duties in a most effective and efficient way.  The staff of the FRC is encouraged to undertake self-development learning, as it is imperative that they keep themselves updated as to what is happening in the financial markets, the developments in financial reporting and auditing standards and principles of corporate governance.  </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 xml:space="preserve">FRC subscribes to e-IFRS for all the technical staff since this allows them to make on-line research on the requirements and applications of IFRS. </w:t>
      </w:r>
      <w:r w:rsidR="00702AA8">
        <w:rPr>
          <w:rFonts w:asciiTheme="minorHAnsi" w:hAnsiTheme="minorHAnsi"/>
        </w:rPr>
        <w:t xml:space="preserve"> </w:t>
      </w:r>
      <w:r w:rsidRPr="00A675AD">
        <w:rPr>
          <w:rFonts w:asciiTheme="minorHAnsi" w:hAnsiTheme="minorHAnsi"/>
        </w:rPr>
        <w:t xml:space="preserve">In-house training on the application of new IFRS and Auditing Standards is also developed for the benefit of the employees.   </w:t>
      </w:r>
    </w:p>
    <w:p w:rsidR="002C7856" w:rsidRPr="00A675AD" w:rsidRDefault="002C7856" w:rsidP="00C4391B">
      <w:pPr>
        <w:jc w:val="both"/>
        <w:rPr>
          <w:rFonts w:asciiTheme="minorHAnsi" w:hAnsiTheme="minorHAnsi"/>
        </w:rPr>
      </w:pPr>
      <w:r w:rsidRPr="00A675AD">
        <w:rPr>
          <w:rFonts w:asciiTheme="minorHAnsi" w:hAnsiTheme="minorHAnsi"/>
        </w:rPr>
        <w:t>They are also given the opportunity to attend the annual workshop on audit inspection organised by IFIAR (please refer to paragraph 1.8)</w:t>
      </w:r>
    </w:p>
    <w:p w:rsidR="002C7856" w:rsidRPr="00A675AD" w:rsidRDefault="002C7856" w:rsidP="00C4391B">
      <w:pPr>
        <w:jc w:val="both"/>
        <w:rPr>
          <w:rFonts w:asciiTheme="minorHAnsi" w:hAnsiTheme="minorHAnsi"/>
        </w:rPr>
      </w:pPr>
    </w:p>
    <w:p w:rsidR="002C7856" w:rsidRPr="00A675AD" w:rsidRDefault="00791DCB" w:rsidP="00C4391B">
      <w:pPr>
        <w:pStyle w:val="Heading3"/>
        <w:jc w:val="both"/>
        <w:rPr>
          <w:rFonts w:asciiTheme="minorHAnsi" w:hAnsiTheme="minorHAnsi"/>
          <w:color w:val="4BACC6"/>
          <w:sz w:val="24"/>
          <w:szCs w:val="24"/>
        </w:rPr>
      </w:pPr>
      <w:r>
        <w:rPr>
          <w:rFonts w:asciiTheme="minorHAnsi" w:hAnsiTheme="minorHAnsi"/>
          <w:color w:val="4BACC6"/>
          <w:sz w:val="24"/>
          <w:szCs w:val="24"/>
        </w:rPr>
        <w:t>(vii)</w:t>
      </w:r>
      <w:r w:rsidR="002C7856" w:rsidRPr="00A675AD">
        <w:rPr>
          <w:rFonts w:asciiTheme="minorHAnsi" w:hAnsiTheme="minorHAnsi"/>
          <w:color w:val="4BACC6"/>
          <w:sz w:val="24"/>
          <w:szCs w:val="24"/>
        </w:rPr>
        <w:tab/>
        <w:t xml:space="preserve">Performance Appraisal </w:t>
      </w:r>
    </w:p>
    <w:p w:rsidR="002C7856" w:rsidRPr="00A675AD" w:rsidRDefault="002C7856" w:rsidP="00C4391B">
      <w:pPr>
        <w:jc w:val="both"/>
        <w:rPr>
          <w:rFonts w:asciiTheme="minorHAnsi" w:hAnsiTheme="minorHAnsi"/>
        </w:rPr>
      </w:pPr>
      <w:r w:rsidRPr="00A675AD">
        <w:rPr>
          <w:rFonts w:asciiTheme="minorHAnsi" w:hAnsiTheme="minorHAnsi"/>
        </w:rPr>
        <w:t>Performance appraisal is carried out on annual basis. The appraisal system is a mechanism to assess the behaviour and technical capacity of the employees.  The CEO assesses the performance of the employees in a transparent manner, through a face to face interview.  The employees have to include the following in the performance appraisal form:</w:t>
      </w:r>
    </w:p>
    <w:p w:rsidR="002C7856" w:rsidRPr="00A675AD" w:rsidRDefault="002C7856" w:rsidP="00716B44">
      <w:pPr>
        <w:numPr>
          <w:ilvl w:val="0"/>
          <w:numId w:val="1"/>
        </w:numPr>
        <w:jc w:val="both"/>
        <w:rPr>
          <w:rFonts w:asciiTheme="minorHAnsi" w:hAnsiTheme="minorHAnsi"/>
        </w:rPr>
      </w:pPr>
      <w:r w:rsidRPr="00A675AD">
        <w:rPr>
          <w:rFonts w:asciiTheme="minorHAnsi" w:hAnsiTheme="minorHAnsi"/>
        </w:rPr>
        <w:t>output for the preceding year;</w:t>
      </w:r>
    </w:p>
    <w:p w:rsidR="002C7856" w:rsidRPr="00A675AD" w:rsidRDefault="002C7856" w:rsidP="00716B44">
      <w:pPr>
        <w:numPr>
          <w:ilvl w:val="0"/>
          <w:numId w:val="1"/>
        </w:numPr>
        <w:jc w:val="both"/>
        <w:rPr>
          <w:rFonts w:asciiTheme="minorHAnsi" w:hAnsiTheme="minorHAnsi"/>
        </w:rPr>
      </w:pPr>
      <w:r w:rsidRPr="00A675AD">
        <w:rPr>
          <w:rFonts w:asciiTheme="minorHAnsi" w:hAnsiTheme="minorHAnsi"/>
        </w:rPr>
        <w:t>outcome achieved;</w:t>
      </w:r>
    </w:p>
    <w:p w:rsidR="002C7856" w:rsidRPr="00A675AD" w:rsidRDefault="002C7856" w:rsidP="00716B44">
      <w:pPr>
        <w:numPr>
          <w:ilvl w:val="0"/>
          <w:numId w:val="1"/>
        </w:numPr>
        <w:jc w:val="both"/>
        <w:rPr>
          <w:rFonts w:asciiTheme="minorHAnsi" w:hAnsiTheme="minorHAnsi"/>
        </w:rPr>
      </w:pPr>
      <w:r w:rsidRPr="00A675AD">
        <w:rPr>
          <w:rFonts w:asciiTheme="minorHAnsi" w:hAnsiTheme="minorHAnsi"/>
        </w:rPr>
        <w:t>their appreciation on the working environment;</w:t>
      </w:r>
    </w:p>
    <w:p w:rsidR="002C7856" w:rsidRPr="00A675AD" w:rsidRDefault="002C7856" w:rsidP="00716B44">
      <w:pPr>
        <w:numPr>
          <w:ilvl w:val="0"/>
          <w:numId w:val="1"/>
        </w:numPr>
        <w:jc w:val="both"/>
        <w:rPr>
          <w:rFonts w:asciiTheme="minorHAnsi" w:hAnsiTheme="minorHAnsi"/>
        </w:rPr>
      </w:pPr>
      <w:r w:rsidRPr="00A675AD">
        <w:rPr>
          <w:rFonts w:asciiTheme="minorHAnsi" w:hAnsiTheme="minorHAnsi"/>
        </w:rPr>
        <w:t>the support they obtain from management;</w:t>
      </w:r>
    </w:p>
    <w:p w:rsidR="002C7856" w:rsidRPr="00A675AD" w:rsidRDefault="002C7856" w:rsidP="00716B44">
      <w:pPr>
        <w:numPr>
          <w:ilvl w:val="0"/>
          <w:numId w:val="1"/>
        </w:numPr>
        <w:jc w:val="both"/>
        <w:rPr>
          <w:rFonts w:asciiTheme="minorHAnsi" w:hAnsiTheme="minorHAnsi"/>
        </w:rPr>
      </w:pPr>
      <w:r w:rsidRPr="00A675AD">
        <w:rPr>
          <w:rFonts w:asciiTheme="minorHAnsi" w:hAnsiTheme="minorHAnsi"/>
        </w:rPr>
        <w:t>Any further training they  require to improve their performance;</w:t>
      </w:r>
    </w:p>
    <w:p w:rsidR="002C7856" w:rsidRPr="00A675AD" w:rsidRDefault="002C7856" w:rsidP="00716B44">
      <w:pPr>
        <w:numPr>
          <w:ilvl w:val="0"/>
          <w:numId w:val="1"/>
        </w:numPr>
        <w:jc w:val="both"/>
        <w:rPr>
          <w:rFonts w:asciiTheme="minorHAnsi" w:hAnsiTheme="minorHAnsi"/>
        </w:rPr>
      </w:pPr>
      <w:r w:rsidRPr="00A675AD">
        <w:rPr>
          <w:rFonts w:asciiTheme="minorHAnsi" w:hAnsiTheme="minorHAnsi"/>
        </w:rPr>
        <w:t>Any further development to meet the objectives of FRC; and</w:t>
      </w:r>
    </w:p>
    <w:p w:rsidR="002C7856" w:rsidRPr="00A675AD" w:rsidRDefault="002C7856" w:rsidP="00716B44">
      <w:pPr>
        <w:numPr>
          <w:ilvl w:val="0"/>
          <w:numId w:val="1"/>
        </w:numPr>
        <w:jc w:val="both"/>
        <w:rPr>
          <w:rFonts w:asciiTheme="minorHAnsi" w:hAnsiTheme="minorHAnsi"/>
        </w:rPr>
      </w:pPr>
      <w:r w:rsidRPr="00A675AD">
        <w:rPr>
          <w:rFonts w:asciiTheme="minorHAnsi" w:hAnsiTheme="minorHAnsi"/>
        </w:rPr>
        <w:t>How far they can contribute towards research and the issue of any research paper.</w:t>
      </w:r>
    </w:p>
    <w:p w:rsidR="002C7856" w:rsidRPr="00A675AD" w:rsidRDefault="002C7856" w:rsidP="00C4391B">
      <w:pPr>
        <w:ind w:left="360"/>
        <w:jc w:val="both"/>
        <w:rPr>
          <w:rFonts w:asciiTheme="minorHAnsi" w:hAnsiTheme="minorHAnsi"/>
        </w:rPr>
      </w:pPr>
      <w:bookmarkStart w:id="20" w:name="_Toc240091423"/>
      <w:bookmarkStart w:id="21" w:name="_Toc240089075"/>
      <w:bookmarkStart w:id="22" w:name="_Toc213224129"/>
      <w:bookmarkEnd w:id="15"/>
    </w:p>
    <w:p w:rsidR="002C7856" w:rsidRPr="006A6ABB" w:rsidRDefault="00791DCB" w:rsidP="00D06417">
      <w:pPr>
        <w:pStyle w:val="Heading2"/>
        <w:jc w:val="both"/>
        <w:rPr>
          <w:rFonts w:asciiTheme="minorHAnsi" w:hAnsiTheme="minorHAnsi"/>
          <w:i w:val="0"/>
          <w:color w:val="548DD4" w:themeColor="text2" w:themeTint="99"/>
          <w:sz w:val="24"/>
          <w:szCs w:val="24"/>
        </w:rPr>
      </w:pPr>
      <w:bookmarkStart w:id="23" w:name="_Toc240091427"/>
      <w:bookmarkStart w:id="24" w:name="_Toc240089079"/>
      <w:bookmarkEnd w:id="14"/>
      <w:bookmarkEnd w:id="20"/>
      <w:bookmarkEnd w:id="21"/>
      <w:bookmarkEnd w:id="22"/>
      <w:r w:rsidRPr="006A6ABB">
        <w:rPr>
          <w:rFonts w:asciiTheme="minorHAnsi" w:hAnsiTheme="minorHAnsi"/>
          <w:i w:val="0"/>
          <w:color w:val="548DD4" w:themeColor="text2" w:themeTint="99"/>
          <w:sz w:val="24"/>
          <w:szCs w:val="24"/>
        </w:rPr>
        <w:t>(viii)</w:t>
      </w:r>
      <w:r w:rsidR="0075789C" w:rsidRPr="006A6ABB">
        <w:rPr>
          <w:rFonts w:asciiTheme="minorHAnsi" w:hAnsiTheme="minorHAnsi"/>
          <w:i w:val="0"/>
          <w:color w:val="548DD4" w:themeColor="text2" w:themeTint="99"/>
          <w:sz w:val="24"/>
          <w:szCs w:val="24"/>
        </w:rPr>
        <w:tab/>
        <w:t xml:space="preserve">Remuneration of </w:t>
      </w:r>
      <w:proofErr w:type="gramStart"/>
      <w:r w:rsidR="0075789C" w:rsidRPr="006A6ABB">
        <w:rPr>
          <w:rFonts w:asciiTheme="minorHAnsi" w:hAnsiTheme="minorHAnsi"/>
          <w:i w:val="0"/>
          <w:color w:val="548DD4" w:themeColor="text2" w:themeTint="99"/>
          <w:sz w:val="24"/>
          <w:szCs w:val="24"/>
        </w:rPr>
        <w:t>Members ,</w:t>
      </w:r>
      <w:proofErr w:type="gramEnd"/>
      <w:r w:rsidR="002C7856" w:rsidRPr="006A6ABB">
        <w:rPr>
          <w:rFonts w:asciiTheme="minorHAnsi" w:hAnsiTheme="minorHAnsi"/>
          <w:i w:val="0"/>
          <w:color w:val="548DD4" w:themeColor="text2" w:themeTint="99"/>
          <w:sz w:val="24"/>
          <w:szCs w:val="24"/>
        </w:rPr>
        <w:t xml:space="preserve"> </w:t>
      </w:r>
      <w:bookmarkEnd w:id="23"/>
      <w:bookmarkEnd w:id="24"/>
      <w:r w:rsidR="002C7856" w:rsidRPr="006A6ABB">
        <w:rPr>
          <w:rFonts w:asciiTheme="minorHAnsi" w:hAnsiTheme="minorHAnsi"/>
          <w:i w:val="0"/>
          <w:color w:val="548DD4" w:themeColor="text2" w:themeTint="99"/>
          <w:sz w:val="24"/>
          <w:szCs w:val="24"/>
        </w:rPr>
        <w:t xml:space="preserve">Chief Executive Officer </w:t>
      </w:r>
      <w:r w:rsidR="0075789C" w:rsidRPr="006A6ABB">
        <w:rPr>
          <w:rFonts w:asciiTheme="minorHAnsi" w:hAnsiTheme="minorHAnsi"/>
          <w:i w:val="0"/>
          <w:color w:val="548DD4" w:themeColor="text2" w:themeTint="99"/>
          <w:sz w:val="24"/>
          <w:szCs w:val="24"/>
        </w:rPr>
        <w:t>and Senior Management</w:t>
      </w:r>
    </w:p>
    <w:p w:rsidR="002C7856" w:rsidRPr="00A675AD" w:rsidRDefault="0075789C" w:rsidP="00C4391B">
      <w:pPr>
        <w:jc w:val="both"/>
        <w:rPr>
          <w:rFonts w:asciiTheme="minorHAnsi" w:hAnsiTheme="minorHAnsi"/>
        </w:rPr>
      </w:pPr>
      <w:r>
        <w:rPr>
          <w:rFonts w:asciiTheme="minorHAnsi" w:hAnsiTheme="minorHAnsi"/>
        </w:rPr>
        <w:t>For the year 2014</w:t>
      </w:r>
      <w:r w:rsidR="002C7856" w:rsidRPr="00A675AD">
        <w:rPr>
          <w:rFonts w:asciiTheme="minorHAnsi" w:hAnsiTheme="minorHAnsi"/>
        </w:rPr>
        <w:t xml:space="preserve">, the following remuneration including benefits was paid: </w:t>
      </w:r>
    </w:p>
    <w:p w:rsidR="002C7856" w:rsidRPr="00A675AD" w:rsidRDefault="002C7856" w:rsidP="00C4391B">
      <w:pPr>
        <w:pStyle w:val="Heading3"/>
        <w:jc w:val="both"/>
        <w:rPr>
          <w:rFonts w:asciiTheme="minorHAnsi" w:hAnsiTheme="minorHAnsi"/>
          <w:sz w:val="24"/>
          <w:szCs w:val="24"/>
        </w:rPr>
      </w:pPr>
      <w:r w:rsidRPr="00A675AD">
        <w:rPr>
          <w:rFonts w:asciiTheme="minorHAnsi" w:hAnsiTheme="minorHAnsi"/>
          <w:sz w:val="24"/>
          <w:szCs w:val="24"/>
        </w:rPr>
        <w:t>Remuneration of Members of Council and Panels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089"/>
        <w:gridCol w:w="2160"/>
      </w:tblGrid>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2C7856" w:rsidP="00C4391B">
            <w:pPr>
              <w:jc w:val="both"/>
              <w:rPr>
                <w:rFonts w:asciiTheme="minorHAnsi" w:hAnsiTheme="minorHAnsi"/>
                <w:b/>
              </w:rPr>
            </w:pP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b/>
              </w:rPr>
            </w:pPr>
            <w:r w:rsidRPr="00A675AD">
              <w:rPr>
                <w:rFonts w:asciiTheme="minorHAnsi" w:hAnsiTheme="minorHAnsi"/>
                <w:b/>
              </w:rPr>
              <w:t>Council Members</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2C7856" w:rsidP="00B62A87">
            <w:pPr>
              <w:jc w:val="right"/>
              <w:rPr>
                <w:rFonts w:asciiTheme="minorHAnsi" w:hAnsiTheme="minorHAnsi"/>
                <w:b/>
                <w:i/>
              </w:rPr>
            </w:pPr>
            <w:r w:rsidRPr="00A675AD">
              <w:rPr>
                <w:rFonts w:asciiTheme="minorHAnsi" w:hAnsiTheme="minorHAnsi"/>
                <w:b/>
                <w:i/>
              </w:rPr>
              <w:t>(Rs)</w:t>
            </w:r>
          </w:p>
        </w:tc>
      </w:tr>
      <w:tr w:rsidR="00727410" w:rsidRPr="00A675AD" w:rsidTr="00702AA8">
        <w:tc>
          <w:tcPr>
            <w:tcW w:w="851" w:type="dxa"/>
            <w:tcBorders>
              <w:top w:val="single" w:sz="4" w:space="0" w:color="auto"/>
              <w:left w:val="single" w:sz="4" w:space="0" w:color="auto"/>
              <w:bottom w:val="single" w:sz="4" w:space="0" w:color="auto"/>
              <w:right w:val="single" w:sz="4" w:space="0" w:color="auto"/>
            </w:tcBorders>
          </w:tcPr>
          <w:p w:rsidR="00727410" w:rsidRPr="00A675AD" w:rsidRDefault="00727410" w:rsidP="00191955">
            <w:pPr>
              <w:jc w:val="both"/>
              <w:rPr>
                <w:rFonts w:asciiTheme="minorHAnsi" w:hAnsiTheme="minorHAnsi"/>
              </w:rPr>
            </w:pPr>
            <w:r>
              <w:rPr>
                <w:rFonts w:asciiTheme="minorHAnsi" w:hAnsiTheme="minorHAnsi"/>
              </w:rPr>
              <w:t>1.</w:t>
            </w:r>
          </w:p>
        </w:tc>
        <w:tc>
          <w:tcPr>
            <w:tcW w:w="5089" w:type="dxa"/>
            <w:tcBorders>
              <w:top w:val="single" w:sz="4" w:space="0" w:color="auto"/>
              <w:left w:val="single" w:sz="4" w:space="0" w:color="auto"/>
              <w:bottom w:val="single" w:sz="4" w:space="0" w:color="auto"/>
              <w:right w:val="single" w:sz="4" w:space="0" w:color="auto"/>
            </w:tcBorders>
          </w:tcPr>
          <w:p w:rsidR="00727410" w:rsidRPr="00A675AD" w:rsidRDefault="00727410" w:rsidP="00191955">
            <w:pPr>
              <w:jc w:val="both"/>
              <w:rPr>
                <w:rFonts w:asciiTheme="minorHAnsi" w:hAnsiTheme="minorHAnsi"/>
              </w:rPr>
            </w:pPr>
            <w:r w:rsidRPr="00A675AD">
              <w:rPr>
                <w:rFonts w:asciiTheme="minorHAnsi" w:hAnsiTheme="minorHAnsi"/>
              </w:rPr>
              <w:t>Mr Dheerujlall B. Seetulsingh</w:t>
            </w:r>
          </w:p>
        </w:tc>
        <w:tc>
          <w:tcPr>
            <w:tcW w:w="2160" w:type="dxa"/>
            <w:tcBorders>
              <w:top w:val="single" w:sz="4" w:space="0" w:color="auto"/>
              <w:left w:val="single" w:sz="4" w:space="0" w:color="auto"/>
              <w:bottom w:val="single" w:sz="4" w:space="0" w:color="auto"/>
              <w:right w:val="single" w:sz="4" w:space="0" w:color="auto"/>
            </w:tcBorders>
          </w:tcPr>
          <w:p w:rsidR="00727410" w:rsidRPr="00A675AD" w:rsidRDefault="00727410" w:rsidP="00191955">
            <w:pPr>
              <w:jc w:val="right"/>
              <w:rPr>
                <w:rFonts w:asciiTheme="minorHAnsi" w:hAnsiTheme="minorHAnsi"/>
                <w:b/>
                <w:i/>
              </w:rPr>
            </w:pPr>
            <w:r>
              <w:rPr>
                <w:rFonts w:asciiTheme="minorHAnsi" w:hAnsiTheme="minorHAnsi"/>
                <w:b/>
                <w:i/>
              </w:rPr>
              <w:t>120,000</w:t>
            </w:r>
          </w:p>
        </w:tc>
      </w:tr>
      <w:tr w:rsidR="00B62A87" w:rsidRPr="00A675AD" w:rsidTr="00702AA8">
        <w:tc>
          <w:tcPr>
            <w:tcW w:w="851" w:type="dxa"/>
            <w:tcBorders>
              <w:top w:val="single" w:sz="4" w:space="0" w:color="auto"/>
              <w:left w:val="single" w:sz="4" w:space="0" w:color="auto"/>
              <w:bottom w:val="single" w:sz="4" w:space="0" w:color="auto"/>
              <w:right w:val="single" w:sz="4" w:space="0" w:color="auto"/>
            </w:tcBorders>
          </w:tcPr>
          <w:p w:rsidR="00B62A87" w:rsidRPr="00A675AD" w:rsidRDefault="00727410" w:rsidP="00C4391B">
            <w:pPr>
              <w:jc w:val="both"/>
              <w:rPr>
                <w:rFonts w:asciiTheme="minorHAnsi" w:hAnsiTheme="minorHAnsi"/>
              </w:rPr>
            </w:pPr>
            <w:r>
              <w:rPr>
                <w:rFonts w:asciiTheme="minorHAnsi" w:hAnsiTheme="minorHAnsi"/>
              </w:rPr>
              <w:t>2</w:t>
            </w:r>
            <w:r w:rsidR="00B62A87">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tcPr>
          <w:p w:rsidR="00B62A87" w:rsidRPr="00A675AD" w:rsidRDefault="00B62A87" w:rsidP="00C4391B">
            <w:pPr>
              <w:jc w:val="both"/>
              <w:rPr>
                <w:rFonts w:asciiTheme="minorHAnsi" w:hAnsiTheme="minorHAnsi"/>
              </w:rPr>
            </w:pPr>
            <w:r>
              <w:rPr>
                <w:rFonts w:asciiTheme="minorHAnsi" w:hAnsiTheme="minorHAnsi"/>
              </w:rPr>
              <w:t>Dr Satyabhooshun Gupt Domah</w:t>
            </w:r>
          </w:p>
        </w:tc>
        <w:tc>
          <w:tcPr>
            <w:tcW w:w="2160" w:type="dxa"/>
            <w:tcBorders>
              <w:top w:val="single" w:sz="4" w:space="0" w:color="auto"/>
              <w:left w:val="single" w:sz="4" w:space="0" w:color="auto"/>
              <w:bottom w:val="single" w:sz="4" w:space="0" w:color="auto"/>
              <w:right w:val="single" w:sz="4" w:space="0" w:color="auto"/>
            </w:tcBorders>
          </w:tcPr>
          <w:p w:rsidR="00B62A87" w:rsidRPr="00A675AD" w:rsidRDefault="00B62A87" w:rsidP="00B62A87">
            <w:pPr>
              <w:jc w:val="right"/>
              <w:rPr>
                <w:rFonts w:asciiTheme="minorHAnsi" w:hAnsiTheme="minorHAnsi"/>
                <w:b/>
                <w:i/>
              </w:rPr>
            </w:pPr>
            <w:r>
              <w:rPr>
                <w:rFonts w:asciiTheme="minorHAnsi" w:hAnsiTheme="minorHAnsi"/>
                <w:b/>
                <w:i/>
              </w:rPr>
              <w:t>182,295</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727410" w:rsidP="00C4391B">
            <w:pPr>
              <w:jc w:val="both"/>
              <w:rPr>
                <w:rFonts w:asciiTheme="minorHAnsi" w:hAnsiTheme="minorHAnsi"/>
              </w:rPr>
            </w:pPr>
            <w:r>
              <w:rPr>
                <w:rFonts w:asciiTheme="minorHAnsi" w:hAnsiTheme="minorHAnsi"/>
              </w:rPr>
              <w:t>3</w:t>
            </w:r>
            <w:r w:rsidR="00B62A87">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Mrs Divanandum P. Chinien</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2C7856" w:rsidP="00B62A87">
            <w:pPr>
              <w:jc w:val="right"/>
              <w:rPr>
                <w:rFonts w:asciiTheme="minorHAnsi" w:hAnsiTheme="minorHAnsi"/>
                <w:b/>
                <w:i/>
              </w:rPr>
            </w:pPr>
            <w:r w:rsidRPr="00A675AD">
              <w:rPr>
                <w:rFonts w:asciiTheme="minorHAnsi" w:hAnsiTheme="minorHAnsi"/>
                <w:b/>
                <w:i/>
              </w:rPr>
              <w:t>60,000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727410" w:rsidP="00C4391B">
            <w:pPr>
              <w:jc w:val="both"/>
              <w:rPr>
                <w:rFonts w:asciiTheme="minorHAnsi" w:hAnsiTheme="minorHAnsi"/>
              </w:rPr>
            </w:pPr>
            <w:r>
              <w:rPr>
                <w:rFonts w:asciiTheme="minorHAnsi" w:hAnsiTheme="minorHAnsi"/>
              </w:rPr>
              <w:t>4</w:t>
            </w:r>
            <w:r w:rsidR="00B62A87">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Matthew John Lamport</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2C7856" w:rsidP="00B62A87">
            <w:pPr>
              <w:jc w:val="right"/>
              <w:rPr>
                <w:rFonts w:asciiTheme="minorHAnsi" w:hAnsiTheme="minorHAnsi"/>
                <w:b/>
                <w:i/>
              </w:rPr>
            </w:pPr>
            <w:r w:rsidRPr="00A675AD">
              <w:rPr>
                <w:rFonts w:asciiTheme="minorHAnsi" w:hAnsiTheme="minorHAnsi"/>
                <w:b/>
                <w:i/>
              </w:rPr>
              <w:t>60,000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727410" w:rsidP="00C4391B">
            <w:pPr>
              <w:jc w:val="both"/>
              <w:rPr>
                <w:rFonts w:asciiTheme="minorHAnsi" w:hAnsiTheme="minorHAnsi"/>
              </w:rPr>
            </w:pPr>
            <w:r>
              <w:rPr>
                <w:rFonts w:asciiTheme="minorHAnsi" w:hAnsiTheme="minorHAnsi"/>
              </w:rPr>
              <w:lastRenderedPageBreak/>
              <w:t>5</w:t>
            </w:r>
            <w:r w:rsidR="00B62A87">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Miss Clairette Ah-Hen</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2C7856" w:rsidP="00B62A87">
            <w:pPr>
              <w:jc w:val="right"/>
              <w:rPr>
                <w:rFonts w:asciiTheme="minorHAnsi" w:hAnsiTheme="minorHAnsi"/>
                <w:b/>
                <w:i/>
              </w:rPr>
            </w:pPr>
            <w:r w:rsidRPr="00A675AD">
              <w:rPr>
                <w:rFonts w:asciiTheme="minorHAnsi" w:hAnsiTheme="minorHAnsi"/>
                <w:b/>
                <w:i/>
              </w:rPr>
              <w:t>60,000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727410" w:rsidP="00C4391B">
            <w:pPr>
              <w:jc w:val="both"/>
              <w:rPr>
                <w:rFonts w:asciiTheme="minorHAnsi" w:hAnsiTheme="minorHAnsi"/>
              </w:rPr>
            </w:pPr>
            <w:r>
              <w:rPr>
                <w:rFonts w:asciiTheme="minorHAnsi" w:hAnsiTheme="minorHAnsi"/>
              </w:rPr>
              <w:t>6</w:t>
            </w:r>
            <w:r w:rsidR="00B62A87">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Thierry Leung</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B62A87" w:rsidP="00B62A87">
            <w:pPr>
              <w:jc w:val="right"/>
              <w:rPr>
                <w:rFonts w:asciiTheme="minorHAnsi" w:hAnsiTheme="minorHAnsi"/>
                <w:b/>
                <w:i/>
              </w:rPr>
            </w:pPr>
            <w:r>
              <w:rPr>
                <w:rFonts w:asciiTheme="minorHAnsi" w:hAnsiTheme="minorHAnsi"/>
                <w:b/>
                <w:i/>
              </w:rPr>
              <w:t>45</w:t>
            </w:r>
            <w:r w:rsidR="002C7856" w:rsidRPr="00A675AD">
              <w:rPr>
                <w:rFonts w:asciiTheme="minorHAnsi" w:hAnsiTheme="minorHAnsi"/>
                <w:b/>
                <w:i/>
              </w:rPr>
              <w:t>,000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727410" w:rsidP="00C4391B">
            <w:pPr>
              <w:jc w:val="both"/>
              <w:rPr>
                <w:rFonts w:asciiTheme="minorHAnsi" w:hAnsiTheme="minorHAnsi"/>
              </w:rPr>
            </w:pPr>
            <w:r>
              <w:rPr>
                <w:rFonts w:asciiTheme="minorHAnsi" w:hAnsiTheme="minorHAnsi"/>
              </w:rPr>
              <w:t>7</w:t>
            </w:r>
            <w:r w:rsidR="00005095">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Clifford Ping Voon To Choon Kwee</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B62A87" w:rsidP="00B62A87">
            <w:pPr>
              <w:jc w:val="right"/>
              <w:rPr>
                <w:rFonts w:asciiTheme="minorHAnsi" w:hAnsiTheme="minorHAnsi"/>
                <w:b/>
                <w:i/>
              </w:rPr>
            </w:pPr>
            <w:r>
              <w:rPr>
                <w:rFonts w:asciiTheme="minorHAnsi" w:hAnsiTheme="minorHAnsi"/>
                <w:b/>
                <w:i/>
              </w:rPr>
              <w:t>60</w:t>
            </w:r>
            <w:r w:rsidR="002C7856" w:rsidRPr="00A675AD">
              <w:rPr>
                <w:rFonts w:asciiTheme="minorHAnsi" w:hAnsiTheme="minorHAnsi"/>
                <w:b/>
                <w:i/>
              </w:rPr>
              <w:t>,000</w:t>
            </w:r>
          </w:p>
        </w:tc>
      </w:tr>
      <w:tr w:rsidR="00B62A87" w:rsidRPr="00A675AD" w:rsidTr="00702AA8">
        <w:tc>
          <w:tcPr>
            <w:tcW w:w="851" w:type="dxa"/>
            <w:tcBorders>
              <w:top w:val="single" w:sz="4" w:space="0" w:color="auto"/>
              <w:left w:val="single" w:sz="4" w:space="0" w:color="auto"/>
              <w:bottom w:val="single" w:sz="4" w:space="0" w:color="auto"/>
              <w:right w:val="single" w:sz="4" w:space="0" w:color="auto"/>
            </w:tcBorders>
          </w:tcPr>
          <w:p w:rsidR="00B62A87" w:rsidRPr="00A675AD" w:rsidRDefault="00727410" w:rsidP="00B62A87">
            <w:pPr>
              <w:jc w:val="both"/>
              <w:rPr>
                <w:rFonts w:asciiTheme="minorHAnsi" w:hAnsiTheme="minorHAnsi"/>
              </w:rPr>
            </w:pPr>
            <w:r>
              <w:rPr>
                <w:rFonts w:asciiTheme="minorHAnsi" w:hAnsiTheme="minorHAnsi"/>
              </w:rPr>
              <w:t>8</w:t>
            </w:r>
            <w:r w:rsidR="00005095">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tcPr>
          <w:p w:rsidR="00B62A87" w:rsidRPr="00A675AD" w:rsidRDefault="00B62A87" w:rsidP="00B62A87">
            <w:pPr>
              <w:jc w:val="both"/>
              <w:rPr>
                <w:rFonts w:asciiTheme="minorHAnsi" w:hAnsiTheme="minorHAnsi"/>
              </w:rPr>
            </w:pPr>
            <w:r>
              <w:rPr>
                <w:rFonts w:asciiTheme="minorHAnsi" w:hAnsiTheme="minorHAnsi"/>
              </w:rPr>
              <w:t>Mr Dwarka Soochit</w:t>
            </w:r>
          </w:p>
        </w:tc>
        <w:tc>
          <w:tcPr>
            <w:tcW w:w="2160" w:type="dxa"/>
            <w:tcBorders>
              <w:top w:val="single" w:sz="4" w:space="0" w:color="auto"/>
              <w:left w:val="single" w:sz="4" w:space="0" w:color="auto"/>
              <w:bottom w:val="single" w:sz="4" w:space="0" w:color="auto"/>
              <w:right w:val="single" w:sz="4" w:space="0" w:color="auto"/>
            </w:tcBorders>
          </w:tcPr>
          <w:p w:rsidR="00B62A87" w:rsidRPr="00A675AD" w:rsidRDefault="00B62A87" w:rsidP="00B62A87">
            <w:pPr>
              <w:jc w:val="right"/>
              <w:rPr>
                <w:rFonts w:asciiTheme="minorHAnsi" w:hAnsiTheme="minorHAnsi"/>
                <w:b/>
                <w:i/>
              </w:rPr>
            </w:pPr>
            <w:r>
              <w:rPr>
                <w:rFonts w:asciiTheme="minorHAnsi" w:hAnsiTheme="minorHAnsi"/>
                <w:b/>
                <w:i/>
              </w:rPr>
              <w:t>15,000</w:t>
            </w:r>
          </w:p>
        </w:tc>
      </w:tr>
      <w:tr w:rsidR="00B62A87" w:rsidRPr="00A675AD" w:rsidTr="00702AA8">
        <w:tc>
          <w:tcPr>
            <w:tcW w:w="851" w:type="dxa"/>
            <w:tcBorders>
              <w:top w:val="single" w:sz="4" w:space="0" w:color="auto"/>
              <w:left w:val="single" w:sz="4" w:space="0" w:color="auto"/>
              <w:bottom w:val="single" w:sz="4" w:space="0" w:color="auto"/>
              <w:right w:val="single" w:sz="4" w:space="0" w:color="auto"/>
            </w:tcBorders>
          </w:tcPr>
          <w:p w:rsidR="00B62A87" w:rsidRPr="00A675AD" w:rsidRDefault="00727410" w:rsidP="00B62A87">
            <w:pPr>
              <w:jc w:val="both"/>
              <w:rPr>
                <w:rFonts w:asciiTheme="minorHAnsi" w:hAnsiTheme="minorHAnsi"/>
              </w:rPr>
            </w:pPr>
            <w:r>
              <w:rPr>
                <w:rFonts w:asciiTheme="minorHAnsi" w:hAnsiTheme="minorHAnsi"/>
              </w:rPr>
              <w:t>9</w:t>
            </w:r>
            <w:r w:rsidR="00005095">
              <w:rPr>
                <w:rFonts w:asciiTheme="minorHAnsi" w:hAnsiTheme="minorHAnsi"/>
              </w:rPr>
              <w:t>.</w:t>
            </w:r>
          </w:p>
        </w:tc>
        <w:tc>
          <w:tcPr>
            <w:tcW w:w="5089" w:type="dxa"/>
            <w:tcBorders>
              <w:top w:val="single" w:sz="4" w:space="0" w:color="auto"/>
              <w:left w:val="single" w:sz="4" w:space="0" w:color="auto"/>
              <w:bottom w:val="single" w:sz="4" w:space="0" w:color="auto"/>
              <w:right w:val="single" w:sz="4" w:space="0" w:color="auto"/>
            </w:tcBorders>
          </w:tcPr>
          <w:p w:rsidR="00B62A87" w:rsidRPr="00A675AD" w:rsidRDefault="00B62A87" w:rsidP="00B62A87">
            <w:pPr>
              <w:jc w:val="both"/>
              <w:rPr>
                <w:rFonts w:asciiTheme="minorHAnsi" w:hAnsiTheme="minorHAnsi"/>
              </w:rPr>
            </w:pPr>
            <w:r>
              <w:rPr>
                <w:rFonts w:asciiTheme="minorHAnsi" w:hAnsiTheme="minorHAnsi"/>
              </w:rPr>
              <w:t>Ms Catherine McIlraith</w:t>
            </w:r>
          </w:p>
        </w:tc>
        <w:tc>
          <w:tcPr>
            <w:tcW w:w="2160" w:type="dxa"/>
            <w:tcBorders>
              <w:top w:val="single" w:sz="4" w:space="0" w:color="auto"/>
              <w:left w:val="single" w:sz="4" w:space="0" w:color="auto"/>
              <w:bottom w:val="single" w:sz="4" w:space="0" w:color="auto"/>
              <w:right w:val="single" w:sz="4" w:space="0" w:color="auto"/>
            </w:tcBorders>
          </w:tcPr>
          <w:p w:rsidR="00B62A87" w:rsidRPr="00A675AD" w:rsidRDefault="00B62A87" w:rsidP="00B62A87">
            <w:pPr>
              <w:jc w:val="right"/>
              <w:rPr>
                <w:rFonts w:asciiTheme="minorHAnsi" w:hAnsiTheme="minorHAnsi"/>
                <w:b/>
                <w:i/>
              </w:rPr>
            </w:pPr>
            <w:r>
              <w:rPr>
                <w:rFonts w:asciiTheme="minorHAnsi" w:hAnsiTheme="minorHAnsi"/>
                <w:b/>
                <w:i/>
              </w:rPr>
              <w:t>5,000</w:t>
            </w:r>
          </w:p>
        </w:tc>
      </w:tr>
      <w:tr w:rsidR="00005095" w:rsidRPr="00A675AD" w:rsidTr="00702AA8">
        <w:tc>
          <w:tcPr>
            <w:tcW w:w="851" w:type="dxa"/>
            <w:tcBorders>
              <w:top w:val="single" w:sz="4" w:space="0" w:color="auto"/>
              <w:left w:val="single" w:sz="4" w:space="0" w:color="auto"/>
              <w:bottom w:val="single" w:sz="4" w:space="0" w:color="auto"/>
              <w:right w:val="single" w:sz="4" w:space="0" w:color="auto"/>
            </w:tcBorders>
          </w:tcPr>
          <w:p w:rsidR="00005095" w:rsidRPr="00A675AD" w:rsidRDefault="00005095" w:rsidP="00C1119C">
            <w:pPr>
              <w:jc w:val="both"/>
              <w:rPr>
                <w:rFonts w:asciiTheme="minorHAnsi" w:hAnsiTheme="minorHAnsi"/>
              </w:rPr>
            </w:pPr>
            <w:r>
              <w:rPr>
                <w:rFonts w:asciiTheme="minorHAnsi" w:hAnsiTheme="minorHAnsi"/>
              </w:rPr>
              <w:t>10.</w:t>
            </w:r>
          </w:p>
        </w:tc>
        <w:tc>
          <w:tcPr>
            <w:tcW w:w="5089" w:type="dxa"/>
            <w:tcBorders>
              <w:top w:val="single" w:sz="4" w:space="0" w:color="auto"/>
              <w:left w:val="single" w:sz="4" w:space="0" w:color="auto"/>
              <w:bottom w:val="single" w:sz="4" w:space="0" w:color="auto"/>
              <w:right w:val="single" w:sz="4" w:space="0" w:color="auto"/>
            </w:tcBorders>
            <w:hideMark/>
          </w:tcPr>
          <w:p w:rsidR="00005095" w:rsidRPr="00A675AD" w:rsidRDefault="00005095" w:rsidP="00C1119C">
            <w:pPr>
              <w:jc w:val="both"/>
              <w:rPr>
                <w:rFonts w:asciiTheme="minorHAnsi" w:hAnsiTheme="minorHAnsi"/>
              </w:rPr>
            </w:pPr>
            <w:r w:rsidRPr="00A675AD">
              <w:rPr>
                <w:rFonts w:asciiTheme="minorHAnsi" w:hAnsiTheme="minorHAnsi"/>
              </w:rPr>
              <w:t>Mr Ameene Kodabux</w:t>
            </w:r>
          </w:p>
        </w:tc>
        <w:tc>
          <w:tcPr>
            <w:tcW w:w="2160" w:type="dxa"/>
            <w:tcBorders>
              <w:top w:val="single" w:sz="4" w:space="0" w:color="auto"/>
              <w:left w:val="single" w:sz="4" w:space="0" w:color="auto"/>
              <w:bottom w:val="single" w:sz="4" w:space="0" w:color="auto"/>
              <w:right w:val="single" w:sz="4" w:space="0" w:color="auto"/>
            </w:tcBorders>
            <w:hideMark/>
          </w:tcPr>
          <w:p w:rsidR="00005095" w:rsidRPr="00A675AD" w:rsidRDefault="00005095" w:rsidP="00C1119C">
            <w:pPr>
              <w:jc w:val="right"/>
              <w:rPr>
                <w:rFonts w:asciiTheme="minorHAnsi" w:hAnsiTheme="minorHAnsi"/>
                <w:b/>
                <w:i/>
              </w:rPr>
            </w:pPr>
            <w:r>
              <w:rPr>
                <w:rFonts w:asciiTheme="minorHAnsi" w:hAnsiTheme="minorHAnsi"/>
                <w:b/>
                <w:i/>
              </w:rPr>
              <w:t>45</w:t>
            </w:r>
            <w:r w:rsidRPr="00A675AD">
              <w:rPr>
                <w:rFonts w:asciiTheme="minorHAnsi" w:hAnsiTheme="minorHAnsi"/>
                <w:b/>
                <w:i/>
              </w:rPr>
              <w:t>,000</w:t>
            </w:r>
          </w:p>
        </w:tc>
      </w:tr>
      <w:tr w:rsidR="00005095" w:rsidRPr="00A675AD" w:rsidTr="00702AA8">
        <w:tc>
          <w:tcPr>
            <w:tcW w:w="851" w:type="dxa"/>
            <w:tcBorders>
              <w:top w:val="single" w:sz="4" w:space="0" w:color="auto"/>
              <w:left w:val="single" w:sz="4" w:space="0" w:color="auto"/>
              <w:bottom w:val="single" w:sz="4" w:space="0" w:color="auto"/>
              <w:right w:val="single" w:sz="4" w:space="0" w:color="auto"/>
            </w:tcBorders>
          </w:tcPr>
          <w:p w:rsidR="00005095" w:rsidRPr="00A675AD" w:rsidRDefault="00005095" w:rsidP="00C1119C">
            <w:pPr>
              <w:jc w:val="both"/>
              <w:rPr>
                <w:rFonts w:asciiTheme="minorHAnsi" w:hAnsiTheme="minorHAnsi"/>
              </w:rPr>
            </w:pPr>
            <w:r>
              <w:rPr>
                <w:rFonts w:asciiTheme="minorHAnsi" w:hAnsiTheme="minorHAnsi"/>
              </w:rPr>
              <w:t>11.</w:t>
            </w:r>
          </w:p>
        </w:tc>
        <w:tc>
          <w:tcPr>
            <w:tcW w:w="5089" w:type="dxa"/>
            <w:tcBorders>
              <w:top w:val="single" w:sz="4" w:space="0" w:color="auto"/>
              <w:left w:val="single" w:sz="4" w:space="0" w:color="auto"/>
              <w:bottom w:val="single" w:sz="4" w:space="0" w:color="auto"/>
              <w:right w:val="single" w:sz="4" w:space="0" w:color="auto"/>
            </w:tcBorders>
            <w:hideMark/>
          </w:tcPr>
          <w:p w:rsidR="00005095" w:rsidRPr="00A675AD" w:rsidRDefault="00005095" w:rsidP="00C1119C">
            <w:pPr>
              <w:jc w:val="both"/>
              <w:rPr>
                <w:rFonts w:asciiTheme="minorHAnsi" w:hAnsiTheme="minorHAnsi"/>
              </w:rPr>
            </w:pPr>
            <w:r w:rsidRPr="00A675AD">
              <w:rPr>
                <w:rFonts w:asciiTheme="minorHAnsi" w:hAnsiTheme="minorHAnsi"/>
              </w:rPr>
              <w:t>Mr James K.D. Benoit</w:t>
            </w:r>
          </w:p>
        </w:tc>
        <w:tc>
          <w:tcPr>
            <w:tcW w:w="2160" w:type="dxa"/>
            <w:tcBorders>
              <w:top w:val="single" w:sz="4" w:space="0" w:color="auto"/>
              <w:left w:val="single" w:sz="4" w:space="0" w:color="auto"/>
              <w:bottom w:val="single" w:sz="4" w:space="0" w:color="auto"/>
              <w:right w:val="single" w:sz="4" w:space="0" w:color="auto"/>
            </w:tcBorders>
            <w:hideMark/>
          </w:tcPr>
          <w:p w:rsidR="00005095" w:rsidRPr="00A675AD" w:rsidRDefault="00005095" w:rsidP="00C1119C">
            <w:pPr>
              <w:jc w:val="right"/>
              <w:rPr>
                <w:rFonts w:asciiTheme="minorHAnsi" w:hAnsiTheme="minorHAnsi"/>
                <w:b/>
                <w:i/>
              </w:rPr>
            </w:pPr>
            <w:r>
              <w:rPr>
                <w:rFonts w:asciiTheme="minorHAnsi" w:hAnsiTheme="minorHAnsi"/>
                <w:b/>
                <w:i/>
              </w:rPr>
              <w:t>45</w:t>
            </w:r>
            <w:r w:rsidRPr="00A675AD">
              <w:rPr>
                <w:rFonts w:asciiTheme="minorHAnsi" w:hAnsiTheme="minorHAnsi"/>
                <w:b/>
                <w:i/>
              </w:rPr>
              <w:t>,000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005095" w:rsidP="00C4391B">
            <w:pPr>
              <w:jc w:val="both"/>
              <w:rPr>
                <w:rFonts w:asciiTheme="minorHAnsi" w:hAnsiTheme="minorHAnsi"/>
              </w:rPr>
            </w:pPr>
            <w:r>
              <w:rPr>
                <w:rFonts w:asciiTheme="minorHAnsi" w:hAnsiTheme="minorHAnsi"/>
              </w:rPr>
              <w:t>12.</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005095">
            <w:pPr>
              <w:jc w:val="both"/>
              <w:rPr>
                <w:rFonts w:asciiTheme="minorHAnsi" w:hAnsiTheme="minorHAnsi"/>
              </w:rPr>
            </w:pPr>
            <w:r w:rsidRPr="00A675AD">
              <w:rPr>
                <w:rFonts w:asciiTheme="minorHAnsi" w:hAnsiTheme="minorHAnsi"/>
              </w:rPr>
              <w:t xml:space="preserve">Ms Mohoni Nowbotsing (Secretary) </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005095" w:rsidP="00005095">
            <w:pPr>
              <w:jc w:val="right"/>
              <w:rPr>
                <w:rFonts w:asciiTheme="minorHAnsi" w:hAnsiTheme="minorHAnsi"/>
                <w:b/>
                <w:i/>
              </w:rPr>
            </w:pPr>
            <w:r>
              <w:rPr>
                <w:rFonts w:asciiTheme="minorHAnsi" w:hAnsiTheme="minorHAnsi"/>
                <w:b/>
                <w:i/>
              </w:rPr>
              <w:t>60</w:t>
            </w:r>
            <w:r w:rsidR="002C7856" w:rsidRPr="00A675AD">
              <w:rPr>
                <w:rFonts w:asciiTheme="minorHAnsi" w:hAnsiTheme="minorHAnsi"/>
                <w:b/>
                <w:i/>
              </w:rPr>
              <w:t>,000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005095" w:rsidP="00C4391B">
            <w:pPr>
              <w:jc w:val="both"/>
              <w:rPr>
                <w:rFonts w:asciiTheme="minorHAnsi" w:hAnsiTheme="minorHAnsi"/>
              </w:rPr>
            </w:pPr>
            <w:r>
              <w:rPr>
                <w:rFonts w:asciiTheme="minorHAnsi" w:hAnsiTheme="minorHAnsi"/>
              </w:rPr>
              <w:t>13.</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 xml:space="preserve">Bank </w:t>
            </w:r>
            <w:r w:rsidR="00005095">
              <w:rPr>
                <w:rFonts w:asciiTheme="minorHAnsi" w:hAnsiTheme="minorHAnsi"/>
              </w:rPr>
              <w:t>of Mauritius</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005095" w:rsidP="00B62A87">
            <w:pPr>
              <w:jc w:val="right"/>
              <w:rPr>
                <w:rFonts w:asciiTheme="minorHAnsi" w:hAnsiTheme="minorHAnsi"/>
                <w:b/>
                <w:i/>
              </w:rPr>
            </w:pPr>
            <w:r>
              <w:rPr>
                <w:rFonts w:asciiTheme="minorHAnsi" w:hAnsiTheme="minorHAnsi"/>
                <w:b/>
                <w:i/>
              </w:rPr>
              <w:t>60</w:t>
            </w:r>
            <w:r w:rsidR="002C7856" w:rsidRPr="00A675AD">
              <w:rPr>
                <w:rFonts w:asciiTheme="minorHAnsi" w:hAnsiTheme="minorHAnsi"/>
                <w:b/>
                <w:i/>
              </w:rPr>
              <w:t>,000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2C7856" w:rsidP="00C4391B">
            <w:pPr>
              <w:jc w:val="both"/>
              <w:rPr>
                <w:rFonts w:asciiTheme="minorHAnsi" w:hAnsiTheme="minorHAnsi"/>
                <w:b/>
              </w:rPr>
            </w:pP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b/>
              </w:rPr>
            </w:pPr>
            <w:r w:rsidRPr="00A675AD">
              <w:rPr>
                <w:rFonts w:asciiTheme="minorHAnsi" w:hAnsiTheme="minorHAnsi"/>
                <w:b/>
              </w:rPr>
              <w:t>Panel Members</w:t>
            </w:r>
            <w:r w:rsidR="00005095">
              <w:rPr>
                <w:rFonts w:asciiTheme="minorHAnsi" w:hAnsiTheme="minorHAnsi"/>
                <w:b/>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2C7856" w:rsidP="00B62A87">
            <w:pPr>
              <w:jc w:val="right"/>
              <w:rPr>
                <w:rFonts w:asciiTheme="minorHAnsi" w:hAnsiTheme="minorHAnsi"/>
                <w:b/>
                <w:i/>
              </w:rPr>
            </w:pPr>
          </w:p>
        </w:tc>
      </w:tr>
      <w:tr w:rsidR="00005095" w:rsidRPr="00005095" w:rsidTr="00702AA8">
        <w:tc>
          <w:tcPr>
            <w:tcW w:w="851" w:type="dxa"/>
            <w:tcBorders>
              <w:top w:val="single" w:sz="4" w:space="0" w:color="auto"/>
              <w:left w:val="single" w:sz="4" w:space="0" w:color="auto"/>
              <w:bottom w:val="single" w:sz="4" w:space="0" w:color="auto"/>
              <w:right w:val="single" w:sz="4" w:space="0" w:color="auto"/>
            </w:tcBorders>
          </w:tcPr>
          <w:p w:rsidR="00005095" w:rsidRPr="00005095" w:rsidRDefault="00005095" w:rsidP="00C4391B">
            <w:pPr>
              <w:jc w:val="both"/>
              <w:rPr>
                <w:rFonts w:asciiTheme="minorHAnsi" w:hAnsiTheme="minorHAnsi"/>
                <w:b/>
              </w:rPr>
            </w:pPr>
          </w:p>
        </w:tc>
        <w:tc>
          <w:tcPr>
            <w:tcW w:w="5089" w:type="dxa"/>
            <w:tcBorders>
              <w:top w:val="single" w:sz="4" w:space="0" w:color="auto"/>
              <w:left w:val="single" w:sz="4" w:space="0" w:color="auto"/>
              <w:bottom w:val="single" w:sz="4" w:space="0" w:color="auto"/>
              <w:right w:val="single" w:sz="4" w:space="0" w:color="auto"/>
            </w:tcBorders>
          </w:tcPr>
          <w:p w:rsidR="00005095" w:rsidRPr="00005095" w:rsidRDefault="005A2A9F" w:rsidP="00C4391B">
            <w:pPr>
              <w:jc w:val="both"/>
              <w:rPr>
                <w:rFonts w:asciiTheme="minorHAnsi" w:hAnsiTheme="minorHAnsi"/>
                <w:b/>
              </w:rPr>
            </w:pPr>
            <w:r>
              <w:rPr>
                <w:rFonts w:asciiTheme="minorHAnsi" w:hAnsiTheme="minorHAnsi"/>
                <w:b/>
              </w:rPr>
              <w:t>F</w:t>
            </w:r>
            <w:r w:rsidR="00D85C7C">
              <w:rPr>
                <w:rFonts w:asciiTheme="minorHAnsi" w:hAnsiTheme="minorHAnsi"/>
                <w:b/>
              </w:rPr>
              <w:t xml:space="preserve">inancial </w:t>
            </w:r>
            <w:r>
              <w:rPr>
                <w:rFonts w:asciiTheme="minorHAnsi" w:hAnsiTheme="minorHAnsi"/>
                <w:b/>
              </w:rPr>
              <w:t>R</w:t>
            </w:r>
            <w:r w:rsidR="00D85C7C">
              <w:rPr>
                <w:rFonts w:asciiTheme="minorHAnsi" w:hAnsiTheme="minorHAnsi"/>
                <w:b/>
              </w:rPr>
              <w:t xml:space="preserve">eporting </w:t>
            </w:r>
            <w:r>
              <w:rPr>
                <w:rFonts w:asciiTheme="minorHAnsi" w:hAnsiTheme="minorHAnsi"/>
                <w:b/>
              </w:rPr>
              <w:t>M</w:t>
            </w:r>
            <w:r w:rsidR="00D85C7C">
              <w:rPr>
                <w:rFonts w:asciiTheme="minorHAnsi" w:hAnsiTheme="minorHAnsi"/>
                <w:b/>
              </w:rPr>
              <w:t xml:space="preserve">onitoring </w:t>
            </w:r>
            <w:r>
              <w:rPr>
                <w:rFonts w:asciiTheme="minorHAnsi" w:hAnsiTheme="minorHAnsi"/>
                <w:b/>
              </w:rPr>
              <w:t>P</w:t>
            </w:r>
            <w:r w:rsidR="00D85C7C">
              <w:rPr>
                <w:rFonts w:asciiTheme="minorHAnsi" w:hAnsiTheme="minorHAnsi"/>
                <w:b/>
              </w:rPr>
              <w:t>anel</w:t>
            </w:r>
          </w:p>
        </w:tc>
        <w:tc>
          <w:tcPr>
            <w:tcW w:w="2160" w:type="dxa"/>
            <w:tcBorders>
              <w:top w:val="single" w:sz="4" w:space="0" w:color="auto"/>
              <w:left w:val="single" w:sz="4" w:space="0" w:color="auto"/>
              <w:bottom w:val="single" w:sz="4" w:space="0" w:color="auto"/>
              <w:right w:val="single" w:sz="4" w:space="0" w:color="auto"/>
            </w:tcBorders>
          </w:tcPr>
          <w:p w:rsidR="00005095" w:rsidRPr="00005095" w:rsidRDefault="00C1119C" w:rsidP="00C1119C">
            <w:pPr>
              <w:jc w:val="right"/>
              <w:rPr>
                <w:rFonts w:asciiTheme="minorHAnsi" w:hAnsiTheme="minorHAnsi"/>
                <w:b/>
                <w:i/>
              </w:rPr>
            </w:pPr>
            <w:r>
              <w:rPr>
                <w:rFonts w:asciiTheme="minorHAnsi" w:hAnsiTheme="minorHAnsi"/>
                <w:b/>
                <w:i/>
              </w:rPr>
              <w:t>Rs</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005095" w:rsidP="00C4391B">
            <w:pPr>
              <w:jc w:val="both"/>
              <w:rPr>
                <w:rFonts w:asciiTheme="minorHAnsi" w:hAnsiTheme="minorHAnsi"/>
              </w:rPr>
            </w:pPr>
            <w:r>
              <w:rPr>
                <w:rFonts w:asciiTheme="minorHAnsi" w:hAnsiTheme="minorHAnsi"/>
              </w:rPr>
              <w:t>1.</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Imrith Ramtohul</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005095" w:rsidP="00B62A87">
            <w:pPr>
              <w:jc w:val="right"/>
              <w:rPr>
                <w:rFonts w:asciiTheme="minorHAnsi" w:hAnsiTheme="minorHAnsi"/>
                <w:b/>
                <w:i/>
              </w:rPr>
            </w:pPr>
            <w:r>
              <w:rPr>
                <w:rFonts w:asciiTheme="minorHAnsi" w:hAnsiTheme="minorHAnsi"/>
                <w:b/>
                <w:i/>
              </w:rPr>
              <w:t>10,0</w:t>
            </w:r>
            <w:r w:rsidR="002C7856" w:rsidRPr="00A675AD">
              <w:rPr>
                <w:rFonts w:asciiTheme="minorHAnsi" w:hAnsiTheme="minorHAnsi"/>
                <w:b/>
                <w:i/>
              </w:rPr>
              <w:t>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005095" w:rsidP="00C4391B">
            <w:pPr>
              <w:jc w:val="both"/>
              <w:rPr>
                <w:rFonts w:asciiTheme="minorHAnsi" w:hAnsiTheme="minorHAnsi"/>
              </w:rPr>
            </w:pPr>
            <w:r>
              <w:rPr>
                <w:rFonts w:asciiTheme="minorHAnsi" w:hAnsiTheme="minorHAnsi"/>
              </w:rPr>
              <w:t>2.</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James S.S. Leung Yin Kow</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2C7856" w:rsidP="00005095">
            <w:pPr>
              <w:jc w:val="right"/>
              <w:rPr>
                <w:rFonts w:asciiTheme="minorHAnsi" w:hAnsiTheme="minorHAnsi"/>
                <w:b/>
                <w:i/>
              </w:rPr>
            </w:pPr>
            <w:r w:rsidRPr="00A675AD">
              <w:rPr>
                <w:rFonts w:asciiTheme="minorHAnsi" w:hAnsiTheme="minorHAnsi"/>
                <w:b/>
                <w:i/>
              </w:rPr>
              <w:t>1</w:t>
            </w:r>
            <w:r w:rsidR="00005095">
              <w:rPr>
                <w:rFonts w:asciiTheme="minorHAnsi" w:hAnsiTheme="minorHAnsi"/>
                <w:b/>
                <w:i/>
              </w:rPr>
              <w:t>2,5</w:t>
            </w:r>
            <w:r w:rsidRPr="00A675AD">
              <w:rPr>
                <w:rFonts w:asciiTheme="minorHAnsi" w:hAnsiTheme="minorHAnsi"/>
                <w:b/>
                <w:i/>
              </w:rPr>
              <w:t>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005095" w:rsidP="00C4391B">
            <w:pPr>
              <w:jc w:val="both"/>
              <w:rPr>
                <w:rFonts w:asciiTheme="minorHAnsi" w:hAnsiTheme="minorHAnsi"/>
              </w:rPr>
            </w:pPr>
            <w:r>
              <w:rPr>
                <w:rFonts w:asciiTheme="minorHAnsi" w:hAnsiTheme="minorHAnsi"/>
              </w:rPr>
              <w:t>3.</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 Twaleb Butonkee</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005095" w:rsidP="00005095">
            <w:pPr>
              <w:jc w:val="right"/>
              <w:rPr>
                <w:rFonts w:asciiTheme="minorHAnsi" w:hAnsiTheme="minorHAnsi"/>
                <w:b/>
                <w:i/>
              </w:rPr>
            </w:pPr>
            <w:r>
              <w:rPr>
                <w:rFonts w:asciiTheme="minorHAnsi" w:hAnsiTheme="minorHAnsi"/>
                <w:b/>
                <w:i/>
              </w:rPr>
              <w:t>12,5</w:t>
            </w:r>
            <w:r w:rsidR="002C7856" w:rsidRPr="00A675AD">
              <w:rPr>
                <w:rFonts w:asciiTheme="minorHAnsi" w:hAnsiTheme="minorHAnsi"/>
                <w:b/>
                <w:i/>
              </w:rPr>
              <w:t>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005095" w:rsidP="00C4391B">
            <w:pPr>
              <w:jc w:val="both"/>
              <w:rPr>
                <w:rFonts w:asciiTheme="minorHAnsi" w:hAnsiTheme="minorHAnsi"/>
              </w:rPr>
            </w:pPr>
            <w:r>
              <w:rPr>
                <w:rFonts w:asciiTheme="minorHAnsi" w:hAnsiTheme="minorHAnsi"/>
              </w:rPr>
              <w:t>4.</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Mrs Hema Pawan</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005095" w:rsidP="00B62A87">
            <w:pPr>
              <w:jc w:val="right"/>
              <w:rPr>
                <w:rFonts w:asciiTheme="minorHAnsi" w:hAnsiTheme="minorHAnsi"/>
                <w:b/>
                <w:i/>
              </w:rPr>
            </w:pPr>
            <w:r>
              <w:rPr>
                <w:rFonts w:asciiTheme="minorHAnsi" w:hAnsiTheme="minorHAnsi"/>
                <w:b/>
                <w:i/>
              </w:rPr>
              <w:t>5,000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005095" w:rsidP="00C4391B">
            <w:pPr>
              <w:jc w:val="both"/>
              <w:rPr>
                <w:rFonts w:asciiTheme="minorHAnsi" w:hAnsiTheme="minorHAnsi"/>
              </w:rPr>
            </w:pPr>
            <w:r>
              <w:rPr>
                <w:rFonts w:asciiTheme="minorHAnsi" w:hAnsiTheme="minorHAnsi"/>
              </w:rPr>
              <w:t>5.</w:t>
            </w:r>
          </w:p>
        </w:tc>
        <w:tc>
          <w:tcPr>
            <w:tcW w:w="5089" w:type="dxa"/>
            <w:tcBorders>
              <w:top w:val="single" w:sz="4" w:space="0" w:color="auto"/>
              <w:left w:val="single" w:sz="4" w:space="0" w:color="auto"/>
              <w:bottom w:val="single" w:sz="4" w:space="0" w:color="auto"/>
              <w:right w:val="single" w:sz="4" w:space="0" w:color="auto"/>
            </w:tcBorders>
            <w:hideMark/>
          </w:tcPr>
          <w:p w:rsidR="002C7856" w:rsidRPr="00A675AD" w:rsidRDefault="002C7856" w:rsidP="00C4391B">
            <w:pPr>
              <w:jc w:val="both"/>
              <w:rPr>
                <w:rFonts w:asciiTheme="minorHAnsi" w:hAnsiTheme="minorHAnsi"/>
              </w:rPr>
            </w:pPr>
            <w:r w:rsidRPr="00A675AD">
              <w:rPr>
                <w:rFonts w:asciiTheme="minorHAnsi" w:hAnsiTheme="minorHAnsi"/>
              </w:rPr>
              <w:t>Mrs Jayshree Guness</w:t>
            </w:r>
          </w:p>
        </w:tc>
        <w:tc>
          <w:tcPr>
            <w:tcW w:w="2160" w:type="dxa"/>
            <w:tcBorders>
              <w:top w:val="single" w:sz="4" w:space="0" w:color="auto"/>
              <w:left w:val="single" w:sz="4" w:space="0" w:color="auto"/>
              <w:bottom w:val="single" w:sz="4" w:space="0" w:color="auto"/>
              <w:right w:val="single" w:sz="4" w:space="0" w:color="auto"/>
            </w:tcBorders>
            <w:hideMark/>
          </w:tcPr>
          <w:p w:rsidR="002C7856" w:rsidRPr="00A675AD" w:rsidRDefault="00005095" w:rsidP="00B62A87">
            <w:pPr>
              <w:jc w:val="right"/>
              <w:rPr>
                <w:rFonts w:asciiTheme="minorHAnsi" w:hAnsiTheme="minorHAnsi"/>
                <w:b/>
                <w:i/>
              </w:rPr>
            </w:pPr>
            <w:r>
              <w:rPr>
                <w:rFonts w:asciiTheme="minorHAnsi" w:hAnsiTheme="minorHAnsi"/>
                <w:b/>
                <w:i/>
              </w:rPr>
              <w:t>10,000</w:t>
            </w:r>
          </w:p>
        </w:tc>
      </w:tr>
      <w:tr w:rsidR="00005095" w:rsidRPr="00A675AD" w:rsidTr="00702AA8">
        <w:tc>
          <w:tcPr>
            <w:tcW w:w="851" w:type="dxa"/>
            <w:tcBorders>
              <w:top w:val="single" w:sz="4" w:space="0" w:color="auto"/>
              <w:left w:val="single" w:sz="4" w:space="0" w:color="auto"/>
              <w:bottom w:val="single" w:sz="4" w:space="0" w:color="auto"/>
              <w:right w:val="single" w:sz="4" w:space="0" w:color="auto"/>
            </w:tcBorders>
          </w:tcPr>
          <w:p w:rsidR="00005095" w:rsidRPr="00A675AD" w:rsidRDefault="00005095" w:rsidP="00C4391B">
            <w:pPr>
              <w:jc w:val="both"/>
              <w:rPr>
                <w:rFonts w:asciiTheme="minorHAnsi" w:hAnsiTheme="minorHAnsi"/>
              </w:rPr>
            </w:pPr>
            <w:r>
              <w:rPr>
                <w:rFonts w:asciiTheme="minorHAnsi" w:hAnsiTheme="minorHAnsi"/>
              </w:rPr>
              <w:t>6.</w:t>
            </w:r>
          </w:p>
        </w:tc>
        <w:tc>
          <w:tcPr>
            <w:tcW w:w="5089" w:type="dxa"/>
            <w:tcBorders>
              <w:top w:val="single" w:sz="4" w:space="0" w:color="auto"/>
              <w:left w:val="single" w:sz="4" w:space="0" w:color="auto"/>
              <w:bottom w:val="single" w:sz="4" w:space="0" w:color="auto"/>
              <w:right w:val="single" w:sz="4" w:space="0" w:color="auto"/>
            </w:tcBorders>
          </w:tcPr>
          <w:p w:rsidR="00005095" w:rsidRPr="00A675AD" w:rsidRDefault="00005095" w:rsidP="00C4391B">
            <w:pPr>
              <w:jc w:val="both"/>
              <w:rPr>
                <w:rFonts w:asciiTheme="minorHAnsi" w:hAnsiTheme="minorHAnsi"/>
              </w:rPr>
            </w:pPr>
            <w:r>
              <w:rPr>
                <w:rFonts w:asciiTheme="minorHAnsi" w:hAnsiTheme="minorHAnsi"/>
              </w:rPr>
              <w:t>Mrs Sehnaz Bibi Nunhuck</w:t>
            </w:r>
          </w:p>
        </w:tc>
        <w:tc>
          <w:tcPr>
            <w:tcW w:w="2160" w:type="dxa"/>
            <w:tcBorders>
              <w:top w:val="single" w:sz="4" w:space="0" w:color="auto"/>
              <w:left w:val="single" w:sz="4" w:space="0" w:color="auto"/>
              <w:bottom w:val="single" w:sz="4" w:space="0" w:color="auto"/>
              <w:right w:val="single" w:sz="4" w:space="0" w:color="auto"/>
            </w:tcBorders>
          </w:tcPr>
          <w:p w:rsidR="00005095" w:rsidRPr="00A675AD" w:rsidRDefault="00005095" w:rsidP="00B62A87">
            <w:pPr>
              <w:jc w:val="right"/>
              <w:rPr>
                <w:rFonts w:asciiTheme="minorHAnsi" w:hAnsiTheme="minorHAnsi"/>
                <w:b/>
                <w:i/>
              </w:rPr>
            </w:pPr>
            <w:r>
              <w:rPr>
                <w:rFonts w:asciiTheme="minorHAnsi" w:hAnsiTheme="minorHAnsi"/>
                <w:b/>
                <w:i/>
              </w:rPr>
              <w:t>5,000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2C7856" w:rsidP="00C4391B">
            <w:pPr>
              <w:jc w:val="both"/>
              <w:rPr>
                <w:rFonts w:asciiTheme="minorHAnsi" w:hAnsiTheme="minorHAnsi"/>
              </w:rPr>
            </w:pPr>
          </w:p>
        </w:tc>
        <w:tc>
          <w:tcPr>
            <w:tcW w:w="5089" w:type="dxa"/>
            <w:tcBorders>
              <w:top w:val="single" w:sz="4" w:space="0" w:color="auto"/>
              <w:left w:val="single" w:sz="4" w:space="0" w:color="auto"/>
              <w:bottom w:val="single" w:sz="4" w:space="0" w:color="auto"/>
              <w:right w:val="single" w:sz="4" w:space="0" w:color="auto"/>
            </w:tcBorders>
          </w:tcPr>
          <w:p w:rsidR="002C7856" w:rsidRPr="005A2A9F" w:rsidRDefault="005A2A9F" w:rsidP="00C4391B">
            <w:pPr>
              <w:jc w:val="both"/>
              <w:rPr>
                <w:rFonts w:asciiTheme="minorHAnsi" w:hAnsiTheme="minorHAnsi"/>
                <w:b/>
              </w:rPr>
            </w:pPr>
            <w:r w:rsidRPr="005A2A9F">
              <w:rPr>
                <w:rFonts w:asciiTheme="minorHAnsi" w:hAnsiTheme="minorHAnsi"/>
                <w:b/>
              </w:rPr>
              <w:t>A</w:t>
            </w:r>
            <w:r w:rsidR="00D85C7C">
              <w:rPr>
                <w:rFonts w:asciiTheme="minorHAnsi" w:hAnsiTheme="minorHAnsi"/>
                <w:b/>
              </w:rPr>
              <w:t xml:space="preserve">udit </w:t>
            </w:r>
            <w:r w:rsidRPr="005A2A9F">
              <w:rPr>
                <w:rFonts w:asciiTheme="minorHAnsi" w:hAnsiTheme="minorHAnsi"/>
                <w:b/>
              </w:rPr>
              <w:t>P</w:t>
            </w:r>
            <w:r w:rsidR="00D85C7C">
              <w:rPr>
                <w:rFonts w:asciiTheme="minorHAnsi" w:hAnsiTheme="minorHAnsi"/>
                <w:b/>
              </w:rPr>
              <w:t xml:space="preserve">ractice </w:t>
            </w:r>
            <w:r w:rsidRPr="005A2A9F">
              <w:rPr>
                <w:rFonts w:asciiTheme="minorHAnsi" w:hAnsiTheme="minorHAnsi"/>
                <w:b/>
              </w:rPr>
              <w:t>R</w:t>
            </w:r>
            <w:r w:rsidR="00D85C7C">
              <w:rPr>
                <w:rFonts w:asciiTheme="minorHAnsi" w:hAnsiTheme="minorHAnsi"/>
                <w:b/>
              </w:rPr>
              <w:t xml:space="preserve">eview </w:t>
            </w:r>
            <w:r w:rsidRPr="005A2A9F">
              <w:rPr>
                <w:rFonts w:asciiTheme="minorHAnsi" w:hAnsiTheme="minorHAnsi"/>
                <w:b/>
              </w:rPr>
              <w:t>P</w:t>
            </w:r>
            <w:r w:rsidR="00D85C7C">
              <w:rPr>
                <w:rFonts w:asciiTheme="minorHAnsi" w:hAnsiTheme="minorHAnsi"/>
                <w:b/>
              </w:rPr>
              <w:t>anel</w:t>
            </w:r>
          </w:p>
        </w:tc>
        <w:tc>
          <w:tcPr>
            <w:tcW w:w="2160" w:type="dxa"/>
            <w:tcBorders>
              <w:top w:val="single" w:sz="4" w:space="0" w:color="auto"/>
              <w:left w:val="single" w:sz="4" w:space="0" w:color="auto"/>
              <w:bottom w:val="single" w:sz="4" w:space="0" w:color="auto"/>
              <w:right w:val="single" w:sz="4" w:space="0" w:color="auto"/>
            </w:tcBorders>
          </w:tcPr>
          <w:p w:rsidR="002C7856" w:rsidRPr="00A675AD" w:rsidRDefault="005A2A9F" w:rsidP="00B62A87">
            <w:pPr>
              <w:jc w:val="right"/>
              <w:rPr>
                <w:rFonts w:asciiTheme="minorHAnsi" w:hAnsiTheme="minorHAnsi"/>
                <w:b/>
                <w:i/>
              </w:rPr>
            </w:pPr>
            <w:r>
              <w:rPr>
                <w:rFonts w:asciiTheme="minorHAnsi" w:hAnsiTheme="minorHAnsi"/>
                <w:b/>
                <w:i/>
              </w:rPr>
              <w:t>Rs</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D85C7C" w:rsidP="00C4391B">
            <w:pPr>
              <w:jc w:val="both"/>
              <w:rPr>
                <w:rFonts w:asciiTheme="minorHAnsi" w:hAnsiTheme="minorHAnsi"/>
              </w:rPr>
            </w:pPr>
            <w:r>
              <w:rPr>
                <w:rFonts w:asciiTheme="minorHAnsi" w:hAnsiTheme="minorHAnsi"/>
              </w:rPr>
              <w:t>1.</w:t>
            </w:r>
          </w:p>
        </w:tc>
        <w:tc>
          <w:tcPr>
            <w:tcW w:w="5089" w:type="dxa"/>
            <w:tcBorders>
              <w:top w:val="single" w:sz="4" w:space="0" w:color="auto"/>
              <w:left w:val="single" w:sz="4" w:space="0" w:color="auto"/>
              <w:bottom w:val="single" w:sz="4" w:space="0" w:color="auto"/>
              <w:right w:val="single" w:sz="4" w:space="0" w:color="auto"/>
            </w:tcBorders>
          </w:tcPr>
          <w:p w:rsidR="002C7856" w:rsidRPr="00A675AD" w:rsidRDefault="00D85C7C" w:rsidP="00C4391B">
            <w:pPr>
              <w:jc w:val="both"/>
              <w:rPr>
                <w:rFonts w:asciiTheme="minorHAnsi" w:hAnsiTheme="minorHAnsi"/>
              </w:rPr>
            </w:pPr>
            <w:r>
              <w:rPr>
                <w:rFonts w:asciiTheme="minorHAnsi" w:hAnsiTheme="minorHAnsi"/>
              </w:rPr>
              <w:t>Mr John Chung Chung Wai</w:t>
            </w:r>
          </w:p>
        </w:tc>
        <w:tc>
          <w:tcPr>
            <w:tcW w:w="2160" w:type="dxa"/>
            <w:tcBorders>
              <w:top w:val="single" w:sz="4" w:space="0" w:color="auto"/>
              <w:left w:val="single" w:sz="4" w:space="0" w:color="auto"/>
              <w:bottom w:val="single" w:sz="4" w:space="0" w:color="auto"/>
              <w:right w:val="single" w:sz="4" w:space="0" w:color="auto"/>
            </w:tcBorders>
          </w:tcPr>
          <w:p w:rsidR="002C7856" w:rsidRPr="00A675AD" w:rsidRDefault="00D85C7C" w:rsidP="00B62A87">
            <w:pPr>
              <w:jc w:val="right"/>
              <w:rPr>
                <w:rFonts w:asciiTheme="minorHAnsi" w:hAnsiTheme="minorHAnsi"/>
                <w:b/>
                <w:i/>
              </w:rPr>
            </w:pPr>
            <w:r>
              <w:rPr>
                <w:rFonts w:asciiTheme="minorHAnsi" w:hAnsiTheme="minorHAnsi"/>
                <w:b/>
                <w:i/>
              </w:rPr>
              <w:t>12,500</w:t>
            </w:r>
          </w:p>
        </w:tc>
      </w:tr>
      <w:tr w:rsidR="002C7856" w:rsidRPr="00A675AD" w:rsidTr="00702AA8">
        <w:tc>
          <w:tcPr>
            <w:tcW w:w="851" w:type="dxa"/>
            <w:tcBorders>
              <w:top w:val="single" w:sz="4" w:space="0" w:color="auto"/>
              <w:left w:val="single" w:sz="4" w:space="0" w:color="auto"/>
              <w:bottom w:val="single" w:sz="4" w:space="0" w:color="auto"/>
              <w:right w:val="single" w:sz="4" w:space="0" w:color="auto"/>
            </w:tcBorders>
          </w:tcPr>
          <w:p w:rsidR="002C7856" w:rsidRPr="00A675AD" w:rsidRDefault="00D85C7C" w:rsidP="00C4391B">
            <w:pPr>
              <w:jc w:val="both"/>
              <w:rPr>
                <w:rFonts w:asciiTheme="minorHAnsi" w:hAnsiTheme="minorHAnsi"/>
              </w:rPr>
            </w:pPr>
            <w:r>
              <w:rPr>
                <w:rFonts w:asciiTheme="minorHAnsi" w:hAnsiTheme="minorHAnsi"/>
              </w:rPr>
              <w:t>2.</w:t>
            </w:r>
          </w:p>
        </w:tc>
        <w:tc>
          <w:tcPr>
            <w:tcW w:w="5089" w:type="dxa"/>
            <w:tcBorders>
              <w:top w:val="single" w:sz="4" w:space="0" w:color="auto"/>
              <w:left w:val="single" w:sz="4" w:space="0" w:color="auto"/>
              <w:bottom w:val="single" w:sz="4" w:space="0" w:color="auto"/>
              <w:right w:val="single" w:sz="4" w:space="0" w:color="auto"/>
            </w:tcBorders>
          </w:tcPr>
          <w:p w:rsidR="002C7856" w:rsidRPr="00A675AD" w:rsidRDefault="00D85C7C" w:rsidP="00C4391B">
            <w:pPr>
              <w:jc w:val="both"/>
              <w:rPr>
                <w:rFonts w:asciiTheme="minorHAnsi" w:hAnsiTheme="minorHAnsi"/>
              </w:rPr>
            </w:pPr>
            <w:r>
              <w:rPr>
                <w:rFonts w:asciiTheme="minorHAnsi" w:hAnsiTheme="minorHAnsi"/>
              </w:rPr>
              <w:t>Mr Priyaved Jhugroo</w:t>
            </w:r>
          </w:p>
        </w:tc>
        <w:tc>
          <w:tcPr>
            <w:tcW w:w="2160" w:type="dxa"/>
            <w:tcBorders>
              <w:top w:val="single" w:sz="4" w:space="0" w:color="auto"/>
              <w:left w:val="single" w:sz="4" w:space="0" w:color="auto"/>
              <w:bottom w:val="single" w:sz="4" w:space="0" w:color="auto"/>
              <w:right w:val="single" w:sz="4" w:space="0" w:color="auto"/>
            </w:tcBorders>
          </w:tcPr>
          <w:p w:rsidR="002C7856" w:rsidRPr="00A675AD" w:rsidRDefault="00D85C7C" w:rsidP="00B62A87">
            <w:pPr>
              <w:jc w:val="right"/>
              <w:rPr>
                <w:rFonts w:asciiTheme="minorHAnsi" w:hAnsiTheme="minorHAnsi"/>
                <w:b/>
                <w:i/>
              </w:rPr>
            </w:pPr>
            <w:r>
              <w:rPr>
                <w:rFonts w:asciiTheme="minorHAnsi" w:hAnsiTheme="minorHAnsi"/>
                <w:b/>
                <w:i/>
              </w:rPr>
              <w:t>12,500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3.</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 Louis Pascal Stephane Moutou</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10,000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4.</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Ms Joan Jill Wan Bok Nale</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2,500</w:t>
            </w:r>
          </w:p>
        </w:tc>
      </w:tr>
      <w:tr w:rsidR="00D85C7C" w:rsidRPr="00D85C7C" w:rsidTr="00702AA8">
        <w:tc>
          <w:tcPr>
            <w:tcW w:w="851" w:type="dxa"/>
            <w:tcBorders>
              <w:top w:val="single" w:sz="4" w:space="0" w:color="auto"/>
              <w:left w:val="single" w:sz="4" w:space="0" w:color="auto"/>
              <w:bottom w:val="single" w:sz="4" w:space="0" w:color="auto"/>
              <w:right w:val="single" w:sz="4" w:space="0" w:color="auto"/>
            </w:tcBorders>
          </w:tcPr>
          <w:p w:rsidR="00D85C7C" w:rsidRPr="00D85C7C" w:rsidRDefault="00D85C7C" w:rsidP="00C4391B">
            <w:pPr>
              <w:jc w:val="both"/>
              <w:rPr>
                <w:rFonts w:asciiTheme="minorHAnsi" w:hAnsiTheme="minorHAnsi"/>
                <w:b/>
              </w:rPr>
            </w:pPr>
          </w:p>
        </w:tc>
        <w:tc>
          <w:tcPr>
            <w:tcW w:w="5089" w:type="dxa"/>
            <w:tcBorders>
              <w:top w:val="single" w:sz="4" w:space="0" w:color="auto"/>
              <w:left w:val="single" w:sz="4" w:space="0" w:color="auto"/>
              <w:bottom w:val="single" w:sz="4" w:space="0" w:color="auto"/>
              <w:right w:val="single" w:sz="4" w:space="0" w:color="auto"/>
            </w:tcBorders>
          </w:tcPr>
          <w:p w:rsidR="00D85C7C" w:rsidRPr="00D85C7C" w:rsidRDefault="00D85C7C" w:rsidP="00C4391B">
            <w:pPr>
              <w:jc w:val="both"/>
              <w:rPr>
                <w:rFonts w:asciiTheme="minorHAnsi" w:hAnsiTheme="minorHAnsi"/>
                <w:b/>
              </w:rPr>
            </w:pPr>
            <w:r w:rsidRPr="00D85C7C">
              <w:rPr>
                <w:rFonts w:asciiTheme="minorHAnsi" w:hAnsiTheme="minorHAnsi"/>
                <w:b/>
              </w:rPr>
              <w:t>S</w:t>
            </w:r>
            <w:r>
              <w:rPr>
                <w:rFonts w:asciiTheme="minorHAnsi" w:hAnsiTheme="minorHAnsi"/>
                <w:b/>
              </w:rPr>
              <w:t xml:space="preserve">tandards </w:t>
            </w:r>
            <w:r w:rsidRPr="00D85C7C">
              <w:rPr>
                <w:rFonts w:asciiTheme="minorHAnsi" w:hAnsiTheme="minorHAnsi"/>
                <w:b/>
              </w:rPr>
              <w:t>R</w:t>
            </w:r>
            <w:r>
              <w:rPr>
                <w:rFonts w:asciiTheme="minorHAnsi" w:hAnsiTheme="minorHAnsi"/>
                <w:b/>
              </w:rPr>
              <w:t xml:space="preserve">eview </w:t>
            </w:r>
            <w:r w:rsidRPr="00D85C7C">
              <w:rPr>
                <w:rFonts w:asciiTheme="minorHAnsi" w:hAnsiTheme="minorHAnsi"/>
                <w:b/>
              </w:rPr>
              <w:t>P</w:t>
            </w:r>
            <w:r>
              <w:rPr>
                <w:rFonts w:asciiTheme="minorHAnsi" w:hAnsiTheme="minorHAnsi"/>
                <w:b/>
              </w:rPr>
              <w:t>anel</w:t>
            </w:r>
          </w:p>
        </w:tc>
        <w:tc>
          <w:tcPr>
            <w:tcW w:w="2160" w:type="dxa"/>
            <w:tcBorders>
              <w:top w:val="single" w:sz="4" w:space="0" w:color="auto"/>
              <w:left w:val="single" w:sz="4" w:space="0" w:color="auto"/>
              <w:bottom w:val="single" w:sz="4" w:space="0" w:color="auto"/>
              <w:right w:val="single" w:sz="4" w:space="0" w:color="auto"/>
            </w:tcBorders>
          </w:tcPr>
          <w:p w:rsidR="00D85C7C" w:rsidRPr="00D85C7C" w:rsidRDefault="00D85C7C" w:rsidP="00B62A87">
            <w:pPr>
              <w:jc w:val="right"/>
              <w:rPr>
                <w:rFonts w:asciiTheme="minorHAnsi" w:hAnsiTheme="minorHAnsi"/>
                <w:b/>
                <w:i/>
              </w:rPr>
            </w:pPr>
            <w:r w:rsidRPr="00D85C7C">
              <w:rPr>
                <w:rFonts w:asciiTheme="minorHAnsi" w:hAnsiTheme="minorHAnsi"/>
                <w:b/>
                <w:i/>
              </w:rPr>
              <w:t>Rs</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1.</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 Ahmad Abdool Gaffoor</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22,500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2.</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 Chelven Chengabroyan</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25,000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3.</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 Mootooganagen Ramen</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22,500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4.</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 Prem Rambocus</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25,000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5.</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 Yousouf Khan Hansye</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22,500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6.</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Ms Varsha Bishundat</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15,000</w:t>
            </w:r>
          </w:p>
        </w:tc>
      </w:tr>
      <w:tr w:rsidR="00D85C7C" w:rsidRPr="00D85C7C" w:rsidTr="00702AA8">
        <w:tc>
          <w:tcPr>
            <w:tcW w:w="851" w:type="dxa"/>
            <w:tcBorders>
              <w:top w:val="single" w:sz="4" w:space="0" w:color="auto"/>
              <w:left w:val="single" w:sz="4" w:space="0" w:color="auto"/>
              <w:bottom w:val="single" w:sz="4" w:space="0" w:color="auto"/>
              <w:right w:val="single" w:sz="4" w:space="0" w:color="auto"/>
            </w:tcBorders>
          </w:tcPr>
          <w:p w:rsidR="00D85C7C" w:rsidRPr="00D85C7C" w:rsidRDefault="00D85C7C" w:rsidP="00C4391B">
            <w:pPr>
              <w:jc w:val="both"/>
              <w:rPr>
                <w:rFonts w:asciiTheme="minorHAnsi" w:hAnsiTheme="minorHAnsi"/>
                <w:b/>
              </w:rPr>
            </w:pPr>
          </w:p>
        </w:tc>
        <w:tc>
          <w:tcPr>
            <w:tcW w:w="5089" w:type="dxa"/>
            <w:tcBorders>
              <w:top w:val="single" w:sz="4" w:space="0" w:color="auto"/>
              <w:left w:val="single" w:sz="4" w:space="0" w:color="auto"/>
              <w:bottom w:val="single" w:sz="4" w:space="0" w:color="auto"/>
              <w:right w:val="single" w:sz="4" w:space="0" w:color="auto"/>
            </w:tcBorders>
          </w:tcPr>
          <w:p w:rsidR="00D85C7C" w:rsidRPr="00D85C7C" w:rsidRDefault="00D85C7C" w:rsidP="00C4391B">
            <w:pPr>
              <w:jc w:val="both"/>
              <w:rPr>
                <w:rFonts w:asciiTheme="minorHAnsi" w:hAnsiTheme="minorHAnsi"/>
                <w:b/>
              </w:rPr>
            </w:pPr>
            <w:r w:rsidRPr="00D85C7C">
              <w:rPr>
                <w:rFonts w:asciiTheme="minorHAnsi" w:hAnsiTheme="minorHAnsi"/>
                <w:b/>
              </w:rPr>
              <w:t>Enforcement Panel</w:t>
            </w:r>
          </w:p>
        </w:tc>
        <w:tc>
          <w:tcPr>
            <w:tcW w:w="2160" w:type="dxa"/>
            <w:tcBorders>
              <w:top w:val="single" w:sz="4" w:space="0" w:color="auto"/>
              <w:left w:val="single" w:sz="4" w:space="0" w:color="auto"/>
              <w:bottom w:val="single" w:sz="4" w:space="0" w:color="auto"/>
              <w:right w:val="single" w:sz="4" w:space="0" w:color="auto"/>
            </w:tcBorders>
          </w:tcPr>
          <w:p w:rsidR="00D85C7C" w:rsidRPr="00D85C7C" w:rsidRDefault="00D85C7C" w:rsidP="00B62A87">
            <w:pPr>
              <w:jc w:val="right"/>
              <w:rPr>
                <w:rFonts w:asciiTheme="minorHAnsi" w:hAnsiTheme="minorHAnsi"/>
                <w:b/>
                <w:i/>
              </w:rPr>
            </w:pPr>
            <w:r w:rsidRPr="00D85C7C">
              <w:rPr>
                <w:rFonts w:asciiTheme="minorHAnsi" w:hAnsiTheme="minorHAnsi"/>
                <w:b/>
                <w:i/>
              </w:rPr>
              <w:t>Rs</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1.</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Miss Clairette Ah Hen</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27,500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2.</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Mrs Divanandum P. Chinien</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22,500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3.</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Mrs Selvida Naiken</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27,500</w:t>
            </w:r>
          </w:p>
        </w:tc>
      </w:tr>
      <w:tr w:rsidR="00D85C7C" w:rsidRPr="00A675AD" w:rsidTr="00702AA8">
        <w:tc>
          <w:tcPr>
            <w:tcW w:w="851"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4.</w:t>
            </w:r>
          </w:p>
        </w:tc>
        <w:tc>
          <w:tcPr>
            <w:tcW w:w="5089" w:type="dxa"/>
            <w:tcBorders>
              <w:top w:val="single" w:sz="4" w:space="0" w:color="auto"/>
              <w:left w:val="single" w:sz="4" w:space="0" w:color="auto"/>
              <w:bottom w:val="single" w:sz="4" w:space="0" w:color="auto"/>
              <w:right w:val="single" w:sz="4" w:space="0" w:color="auto"/>
            </w:tcBorders>
          </w:tcPr>
          <w:p w:rsidR="00D85C7C" w:rsidRDefault="00D85C7C" w:rsidP="00C4391B">
            <w:pPr>
              <w:jc w:val="both"/>
              <w:rPr>
                <w:rFonts w:asciiTheme="minorHAnsi" w:hAnsiTheme="minorHAnsi"/>
              </w:rPr>
            </w:pPr>
            <w:r>
              <w:rPr>
                <w:rFonts w:asciiTheme="minorHAnsi" w:hAnsiTheme="minorHAnsi"/>
              </w:rPr>
              <w:t>Mr Viswajithsing Tuhobol</w:t>
            </w:r>
          </w:p>
        </w:tc>
        <w:tc>
          <w:tcPr>
            <w:tcW w:w="2160" w:type="dxa"/>
            <w:tcBorders>
              <w:top w:val="single" w:sz="4" w:space="0" w:color="auto"/>
              <w:left w:val="single" w:sz="4" w:space="0" w:color="auto"/>
              <w:bottom w:val="single" w:sz="4" w:space="0" w:color="auto"/>
              <w:right w:val="single" w:sz="4" w:space="0" w:color="auto"/>
            </w:tcBorders>
          </w:tcPr>
          <w:p w:rsidR="00D85C7C" w:rsidRDefault="00D85C7C" w:rsidP="00B62A87">
            <w:pPr>
              <w:jc w:val="right"/>
              <w:rPr>
                <w:rFonts w:asciiTheme="minorHAnsi" w:hAnsiTheme="minorHAnsi"/>
                <w:b/>
                <w:i/>
              </w:rPr>
            </w:pPr>
            <w:r>
              <w:rPr>
                <w:rFonts w:asciiTheme="minorHAnsi" w:hAnsiTheme="minorHAnsi"/>
                <w:b/>
                <w:i/>
              </w:rPr>
              <w:t>27,500</w:t>
            </w:r>
          </w:p>
        </w:tc>
      </w:tr>
    </w:tbl>
    <w:p w:rsidR="002C7856" w:rsidRPr="00A675AD" w:rsidRDefault="002C7856" w:rsidP="00C4391B">
      <w:pPr>
        <w:jc w:val="both"/>
        <w:rPr>
          <w:rFonts w:asciiTheme="minorHAnsi" w:hAnsiTheme="minorHAnsi"/>
          <w:b/>
        </w:rPr>
      </w:pPr>
    </w:p>
    <w:p w:rsidR="002C7856" w:rsidRDefault="002C7856" w:rsidP="00C4391B">
      <w:pPr>
        <w:jc w:val="both"/>
        <w:rPr>
          <w:rFonts w:asciiTheme="minorHAnsi" w:hAnsiTheme="minorHAnsi"/>
          <w:b/>
        </w:rPr>
      </w:pPr>
      <w:r w:rsidRPr="00A675AD">
        <w:rPr>
          <w:rFonts w:asciiTheme="minorHAnsi" w:hAnsiTheme="minorHAnsi"/>
        </w:rPr>
        <w:t>Remuneration, including other benefits to Chief Exe</w:t>
      </w:r>
      <w:r w:rsidR="00D85C7C">
        <w:rPr>
          <w:rFonts w:asciiTheme="minorHAnsi" w:hAnsiTheme="minorHAnsi"/>
        </w:rPr>
        <w:t xml:space="preserve">cutive Officer amounted to </w:t>
      </w:r>
      <w:r w:rsidRPr="00A675AD">
        <w:rPr>
          <w:rFonts w:asciiTheme="minorHAnsi" w:hAnsiTheme="minorHAnsi"/>
          <w:b/>
        </w:rPr>
        <w:t>Rs 1,</w:t>
      </w:r>
      <w:r w:rsidR="00D85C7C">
        <w:rPr>
          <w:rFonts w:asciiTheme="minorHAnsi" w:hAnsiTheme="minorHAnsi"/>
          <w:b/>
        </w:rPr>
        <w:t>815,715.59</w:t>
      </w:r>
      <w:r w:rsidRPr="00A675AD">
        <w:rPr>
          <w:rFonts w:asciiTheme="minorHAnsi" w:hAnsiTheme="minorHAnsi"/>
          <w:b/>
        </w:rPr>
        <w:t>.</w:t>
      </w:r>
    </w:p>
    <w:p w:rsidR="0013663C" w:rsidRDefault="0013663C" w:rsidP="00C4391B">
      <w:pPr>
        <w:jc w:val="both"/>
        <w:rPr>
          <w:rFonts w:asciiTheme="minorHAnsi" w:hAnsiTheme="minorHAnsi"/>
          <w:b/>
        </w:rPr>
      </w:pPr>
    </w:p>
    <w:p w:rsidR="0013663C" w:rsidRPr="0013663C" w:rsidRDefault="0013663C" w:rsidP="00C4391B">
      <w:pPr>
        <w:jc w:val="both"/>
        <w:rPr>
          <w:rFonts w:asciiTheme="minorHAnsi" w:hAnsiTheme="minorHAnsi"/>
        </w:rPr>
      </w:pPr>
      <w:r w:rsidRPr="0013663C">
        <w:rPr>
          <w:rFonts w:asciiTheme="minorHAnsi" w:hAnsiTheme="minorHAnsi"/>
        </w:rPr>
        <w:t xml:space="preserve">FRC has now 3 Managers who are responsible for the </w:t>
      </w:r>
      <w:r w:rsidRPr="0013663C">
        <w:rPr>
          <w:rFonts w:asciiTheme="minorHAnsi" w:hAnsiTheme="minorHAnsi"/>
          <w:b/>
        </w:rPr>
        <w:t>(i) Audit Practice Review Unit, (ii) Financial Reporting Monitoring Unit and (iii) Standard Review/Training Unit</w:t>
      </w:r>
      <w:r w:rsidRPr="0013663C">
        <w:rPr>
          <w:rFonts w:asciiTheme="minorHAnsi" w:hAnsiTheme="minorHAnsi"/>
        </w:rPr>
        <w:t xml:space="preserve">.  Remuneration, including other benefits to these 3 Managers amounted to </w:t>
      </w:r>
      <w:r w:rsidRPr="0013663C">
        <w:rPr>
          <w:rFonts w:asciiTheme="minorHAnsi" w:hAnsiTheme="minorHAnsi"/>
          <w:b/>
        </w:rPr>
        <w:t>Rs 4,150,199.30</w:t>
      </w:r>
      <w:r>
        <w:rPr>
          <w:rFonts w:asciiTheme="minorHAnsi" w:hAnsiTheme="minorHAnsi"/>
        </w:rPr>
        <w:t>.</w:t>
      </w:r>
    </w:p>
    <w:p w:rsidR="002C7856" w:rsidRPr="00A675AD" w:rsidRDefault="00791DCB" w:rsidP="00C4391B">
      <w:pPr>
        <w:pStyle w:val="Heading2"/>
        <w:jc w:val="both"/>
        <w:rPr>
          <w:rFonts w:asciiTheme="minorHAnsi" w:hAnsiTheme="minorHAnsi"/>
          <w:color w:val="4F81BD"/>
          <w:sz w:val="24"/>
          <w:szCs w:val="24"/>
        </w:rPr>
      </w:pPr>
      <w:r>
        <w:rPr>
          <w:rFonts w:asciiTheme="minorHAnsi" w:hAnsiTheme="minorHAnsi"/>
          <w:color w:val="4F81BD"/>
          <w:sz w:val="24"/>
          <w:szCs w:val="24"/>
        </w:rPr>
        <w:lastRenderedPageBreak/>
        <w:t>(ix)</w:t>
      </w:r>
      <w:r w:rsidR="002C7856" w:rsidRPr="00A675AD">
        <w:rPr>
          <w:rFonts w:asciiTheme="minorHAnsi" w:hAnsiTheme="minorHAnsi"/>
          <w:color w:val="4F81BD"/>
          <w:sz w:val="24"/>
          <w:szCs w:val="24"/>
        </w:rPr>
        <w:tab/>
        <w:t xml:space="preserve"> Profile of Members of Council, Panels and Chief Executive Officer </w:t>
      </w:r>
    </w:p>
    <w:p w:rsidR="002C7856" w:rsidRPr="00A675AD" w:rsidRDefault="002C7856" w:rsidP="00C4391B">
      <w:pPr>
        <w:jc w:val="both"/>
        <w:rPr>
          <w:rFonts w:asciiTheme="minorHAnsi" w:hAnsiTheme="minorHAnsi"/>
          <w:b/>
        </w:rPr>
      </w:pPr>
    </w:p>
    <w:p w:rsidR="002C7856" w:rsidRPr="00A675AD" w:rsidRDefault="002C7856" w:rsidP="00C4391B">
      <w:pPr>
        <w:jc w:val="both"/>
        <w:rPr>
          <w:rFonts w:asciiTheme="minorHAnsi" w:hAnsiTheme="minorHAnsi"/>
          <w:b/>
        </w:rPr>
      </w:pPr>
      <w:r w:rsidRPr="00A675AD">
        <w:rPr>
          <w:rFonts w:asciiTheme="minorHAnsi" w:hAnsiTheme="minorHAnsi"/>
          <w:b/>
        </w:rPr>
        <w:t xml:space="preserve">The Council </w:t>
      </w:r>
    </w:p>
    <w:p w:rsidR="002C7856" w:rsidRPr="00A675AD" w:rsidRDefault="002C7856" w:rsidP="00C4391B">
      <w:pPr>
        <w:jc w:val="both"/>
        <w:rPr>
          <w:rFonts w:asciiTheme="minorHAnsi" w:hAnsiTheme="minorHAnsi"/>
        </w:rPr>
      </w:pPr>
      <w:r w:rsidRPr="00A675AD">
        <w:rPr>
          <w:rFonts w:asciiTheme="minorHAnsi" w:hAnsiTheme="minorHAnsi"/>
          <w:b/>
          <w:color w:val="000000"/>
          <w:u w:val="single"/>
        </w:rPr>
        <w:t>Mr D.B. Seetulsingh S.C,</w:t>
      </w:r>
      <w:r w:rsidRPr="00A675AD">
        <w:rPr>
          <w:rFonts w:asciiTheme="minorHAnsi" w:hAnsiTheme="minorHAnsi"/>
          <w:b/>
          <w:u w:val="single"/>
        </w:rPr>
        <w:t xml:space="preserve"> </w:t>
      </w:r>
      <w:r w:rsidR="004C17BB" w:rsidRPr="004C17BB">
        <w:rPr>
          <w:rFonts w:asciiTheme="minorHAnsi" w:hAnsiTheme="minorHAnsi"/>
          <w:b/>
        </w:rPr>
        <w:t>Ex-</w:t>
      </w:r>
      <w:r w:rsidRPr="00A675AD">
        <w:rPr>
          <w:rFonts w:asciiTheme="minorHAnsi" w:hAnsiTheme="minorHAnsi"/>
        </w:rPr>
        <w:t>Chairperson</w:t>
      </w:r>
    </w:p>
    <w:p w:rsidR="002C7856" w:rsidRPr="00A675AD" w:rsidRDefault="002C7856" w:rsidP="00C4391B">
      <w:pPr>
        <w:jc w:val="both"/>
        <w:rPr>
          <w:rFonts w:asciiTheme="minorHAnsi" w:hAnsiTheme="minorHAnsi"/>
        </w:rPr>
      </w:pPr>
      <w:r w:rsidRPr="00A675AD">
        <w:rPr>
          <w:rFonts w:asciiTheme="minorHAnsi" w:hAnsiTheme="minorHAnsi"/>
        </w:rPr>
        <w:t>Mr Seetulsingh holds a degree in Philosophy, Politics and Economics from the University of Oxford and is a barrister-at-law of the Middle Temple.  He is a Senior Counsel, a former Solicitor General of Mauritius and a former Judge of the Supreme Court. He has chaired several regulatory bodies and institutions with quasi-jurisdictional functions in the past, such as the Tax Appeal Tribunal, the Stock Exchange Commission, the Cane Millers’ and Planters’ Arbitration and Control Board, the Termination of Contracts of Service Board.  He has been a member of the Board of Directors of Air Mauritius, a member of Bank of Mauritius Committee overseeing Offshore Banks and Chairperson of the Staff Committee of the University of Mauritius.  He heads the National Human Rights Commission at present.</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u w:val="single"/>
        </w:rPr>
      </w:pPr>
      <w:r w:rsidRPr="00A675AD">
        <w:rPr>
          <w:rFonts w:asciiTheme="minorHAnsi" w:hAnsiTheme="minorHAnsi"/>
          <w:b/>
          <w:u w:val="single"/>
        </w:rPr>
        <w:t>Mr Yandraduth Googoolye</w:t>
      </w:r>
    </w:p>
    <w:p w:rsidR="002C7856" w:rsidRPr="00A675AD" w:rsidRDefault="002C7856" w:rsidP="00C4391B">
      <w:pPr>
        <w:jc w:val="both"/>
        <w:rPr>
          <w:rFonts w:asciiTheme="minorHAnsi" w:hAnsiTheme="minorHAnsi"/>
        </w:rPr>
      </w:pPr>
      <w:r w:rsidRPr="00A675AD">
        <w:rPr>
          <w:rFonts w:asciiTheme="minorHAnsi" w:hAnsiTheme="minorHAnsi"/>
        </w:rPr>
        <w:t>Mr Yandraduth Googoolye has been First Deputy Governor of the Bank of Mauritius since July 2006.  He started his career as Accountant at the Bank of Mauritius in 1985. He became Assistant Inspector of Banks (later restyled as Assistant Director - Banking Supervision) in 1987. He took charge of Banking Supervision in 1991 before becoming Director of the Operations Department in 1997. As Director-Accounting, Budgeting and Payments System since 2002, he has been the project coordinator for the establishment of a Real Time Gross Settlement System for the banking system in Mauritius and also responsible for the automation of the Clearing House.  Mr Googoolye is currently a member of the Monetary Policy Committee.</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u w:val="single"/>
        </w:rPr>
      </w:pPr>
      <w:r w:rsidRPr="00A675AD">
        <w:rPr>
          <w:rFonts w:asciiTheme="minorHAnsi" w:hAnsiTheme="minorHAnsi"/>
          <w:b/>
          <w:u w:val="single"/>
        </w:rPr>
        <w:t>Mrs Divanandum Chinien</w:t>
      </w:r>
    </w:p>
    <w:p w:rsidR="002C7856" w:rsidRPr="00A675AD" w:rsidRDefault="002C7856" w:rsidP="00C4391B">
      <w:pPr>
        <w:jc w:val="both"/>
        <w:rPr>
          <w:rFonts w:asciiTheme="minorHAnsi" w:hAnsiTheme="minorHAnsi"/>
          <w:color w:val="000000"/>
        </w:rPr>
      </w:pPr>
      <w:r w:rsidRPr="00A675AD">
        <w:rPr>
          <w:rFonts w:asciiTheme="minorHAnsi" w:hAnsiTheme="minorHAnsi"/>
          <w:color w:val="000000"/>
        </w:rPr>
        <w:t xml:space="preserve">Mrs Divanandum Chinien holds a B.A. (Hons) in Law from U.K. She is a barrister-at-law from the Middle Temple, London, UK. She was appointed Registrar of Companies in 1989. Since June 2009, she has also been the Director of Insolvency Services under the Insolvency Act 2009. </w:t>
      </w:r>
    </w:p>
    <w:p w:rsidR="002C7856" w:rsidRPr="00A675AD" w:rsidRDefault="002C7856" w:rsidP="00C4391B">
      <w:pPr>
        <w:jc w:val="both"/>
        <w:rPr>
          <w:rFonts w:asciiTheme="minorHAnsi" w:hAnsiTheme="minorHAnsi"/>
          <w:b/>
          <w:u w:val="single"/>
        </w:rPr>
      </w:pPr>
    </w:p>
    <w:p w:rsidR="002C7856" w:rsidRPr="00A675AD" w:rsidRDefault="002C7856" w:rsidP="00C4391B">
      <w:pPr>
        <w:jc w:val="both"/>
        <w:rPr>
          <w:rFonts w:asciiTheme="minorHAnsi" w:hAnsiTheme="minorHAnsi"/>
        </w:rPr>
      </w:pPr>
      <w:r w:rsidRPr="00A675AD">
        <w:rPr>
          <w:rFonts w:asciiTheme="minorHAnsi" w:hAnsiTheme="minorHAnsi"/>
          <w:b/>
          <w:u w:val="single"/>
        </w:rPr>
        <w:t>Miss Clairette Ah-Hen</w:t>
      </w:r>
    </w:p>
    <w:p w:rsidR="002C7856" w:rsidRPr="00A675AD" w:rsidRDefault="002C7856" w:rsidP="00C4391B">
      <w:pPr>
        <w:autoSpaceDE w:val="0"/>
        <w:autoSpaceDN w:val="0"/>
        <w:jc w:val="both"/>
        <w:rPr>
          <w:rFonts w:asciiTheme="minorHAnsi" w:hAnsiTheme="minorHAnsi"/>
        </w:rPr>
      </w:pPr>
      <w:r w:rsidRPr="00A675AD">
        <w:rPr>
          <w:rFonts w:asciiTheme="minorHAnsi" w:hAnsiTheme="minorHAnsi"/>
        </w:rPr>
        <w:t>Miss Clairette Ah-Hen is the Chief Executive of the Financial Services Commission (FSC).  She has wide and in-depth experience in financial reporting and corporate capital structures. Before joining the FSC, she was responsible for monitoring compliance with financial reporting standards across the Sub-Saharan Africa for a large international accounting firm. She was the first Chief Executive Officer of the Mauritius Financial Reporting Council in 2005, and held the post of Senior Advisor for Corporate Affairs in the Ministry of Economic Development from 2003 to 2004. Prior to 2005, she was an Associate Professor and Dean of the Faculty of Law and Management of the University of Mauritius. Miss Clairette Ah-Hen has also chaired several Committees at national level on Accounting and Auditing Standards and worked in collaboration with the World Bank.</w:t>
      </w:r>
    </w:p>
    <w:p w:rsidR="002C7856" w:rsidRPr="00A675AD" w:rsidRDefault="002C7856" w:rsidP="00C4391B">
      <w:pPr>
        <w:autoSpaceDE w:val="0"/>
        <w:autoSpaceDN w:val="0"/>
        <w:jc w:val="both"/>
        <w:rPr>
          <w:rFonts w:asciiTheme="minorHAnsi" w:hAnsiTheme="minorHAnsi"/>
        </w:rPr>
      </w:pPr>
    </w:p>
    <w:p w:rsidR="002C7856" w:rsidRPr="00A675AD" w:rsidRDefault="002C7856" w:rsidP="00C4391B">
      <w:pPr>
        <w:autoSpaceDE w:val="0"/>
        <w:autoSpaceDN w:val="0"/>
        <w:jc w:val="both"/>
        <w:rPr>
          <w:rFonts w:asciiTheme="minorHAnsi" w:hAnsiTheme="minorHAnsi"/>
        </w:rPr>
      </w:pPr>
      <w:r w:rsidRPr="00A675AD">
        <w:rPr>
          <w:rFonts w:asciiTheme="minorHAnsi" w:hAnsiTheme="minorHAnsi"/>
        </w:rPr>
        <w:t>She holds an MPhil and a BA (Hons) in Accounting and Finance. She is a fellow member of the Institute of Chartered Accountants in England and Wales (ICAEW), and of the Chartered Institute of Management Accountants, UK (CIMA).</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 xml:space="preserve">In her capacity as Chief Executive of the FSC, Clairette Ah-Hen currently occupies the  post of Vice-Chairperson of the Committee for Insurance, Securities and Non-Bank Financial Authorities (CISNA) for the Southern African Development Community (SADC). </w:t>
      </w:r>
    </w:p>
    <w:p w:rsidR="002C7856" w:rsidRPr="00A675AD" w:rsidRDefault="002C7856" w:rsidP="00C4391B">
      <w:pPr>
        <w:jc w:val="both"/>
        <w:rPr>
          <w:rFonts w:asciiTheme="minorHAnsi" w:hAnsiTheme="minorHAnsi"/>
          <w:b/>
          <w:u w:val="single"/>
        </w:rPr>
      </w:pPr>
    </w:p>
    <w:p w:rsidR="002C7856" w:rsidRPr="00A675AD" w:rsidRDefault="002C7856" w:rsidP="00C4391B">
      <w:pPr>
        <w:jc w:val="both"/>
        <w:rPr>
          <w:rFonts w:asciiTheme="minorHAnsi" w:hAnsiTheme="minorHAnsi"/>
          <w:b/>
          <w:u w:val="single"/>
        </w:rPr>
      </w:pPr>
      <w:r w:rsidRPr="00A675AD">
        <w:rPr>
          <w:rFonts w:asciiTheme="minorHAnsi" w:hAnsiTheme="minorHAnsi"/>
          <w:b/>
          <w:u w:val="single"/>
        </w:rPr>
        <w:t>Mr Matthew John Lamport</w:t>
      </w:r>
    </w:p>
    <w:p w:rsidR="002C7856" w:rsidRPr="00A675AD" w:rsidRDefault="002C7856" w:rsidP="00C4391B">
      <w:pPr>
        <w:jc w:val="both"/>
        <w:rPr>
          <w:rFonts w:asciiTheme="minorHAnsi" w:hAnsiTheme="minorHAnsi"/>
        </w:rPr>
      </w:pPr>
      <w:r w:rsidRPr="00A675AD">
        <w:rPr>
          <w:rFonts w:asciiTheme="minorHAnsi" w:hAnsiTheme="minorHAnsi"/>
        </w:rPr>
        <w:t>Mr Matthew Lamport holds a Masters in Finance from the University of Mauritius.  He has been a full time academic in the Department of Finance and Accounting at the University of Mauritius for the past six years and is currently Senior Lecturer.  He is a member of the Association of Chartered Certified Accountants (ACCA).  Mr Lamport specialises in teaching financial reporting and financial management to undergraduate and postgraduate students at the University of Mauritius.  His research interests include quality of financial reporting, usefulness of annual reports to users, relevance of accounting metrics in explaining movements in stock prices, dividend policy, corporate social responsibility and capital structure.</w:t>
      </w:r>
    </w:p>
    <w:p w:rsidR="002C7856" w:rsidRPr="00A675AD" w:rsidRDefault="002C7856" w:rsidP="00C4391B">
      <w:pPr>
        <w:jc w:val="both"/>
        <w:rPr>
          <w:rFonts w:asciiTheme="minorHAnsi" w:hAnsiTheme="minorHAnsi"/>
          <w:b/>
          <w:u w:val="single"/>
        </w:rPr>
      </w:pPr>
    </w:p>
    <w:p w:rsidR="002C7856" w:rsidRPr="00A675AD" w:rsidRDefault="002C7856" w:rsidP="00C4391B">
      <w:pPr>
        <w:jc w:val="both"/>
        <w:rPr>
          <w:rFonts w:asciiTheme="minorHAnsi" w:hAnsiTheme="minorHAnsi"/>
          <w:b/>
          <w:u w:val="single"/>
        </w:rPr>
      </w:pPr>
      <w:r w:rsidRPr="00A675AD">
        <w:rPr>
          <w:rFonts w:asciiTheme="minorHAnsi" w:hAnsiTheme="minorHAnsi"/>
          <w:b/>
          <w:u w:val="single"/>
        </w:rPr>
        <w:t>Mr Thierry Leung</w:t>
      </w:r>
    </w:p>
    <w:p w:rsidR="002C7856" w:rsidRPr="00A675AD" w:rsidRDefault="002C7856" w:rsidP="00C4391B">
      <w:pPr>
        <w:jc w:val="both"/>
        <w:rPr>
          <w:rFonts w:asciiTheme="minorHAnsi" w:hAnsiTheme="minorHAnsi"/>
        </w:rPr>
      </w:pPr>
      <w:r w:rsidRPr="00A675AD">
        <w:rPr>
          <w:rFonts w:asciiTheme="minorHAnsi" w:hAnsiTheme="minorHAnsi"/>
        </w:rPr>
        <w:t xml:space="preserve">Mr Thierry Leung, Fellow of the Institute of Chartered Accountants, Director at  Ernst &amp; Young, is currently in charge of the Professional Practice Group. His main areas of responsibility are audit quality, learning and development, technology based audit tools, and knowledge and application of International Financial Reporting Standards, the Companies Act 2001, the Listing Rules and International Standards on Auditing.  </w:t>
      </w:r>
    </w:p>
    <w:p w:rsidR="002C7856" w:rsidRPr="00A675AD" w:rsidRDefault="002C7856" w:rsidP="00C4391B">
      <w:pPr>
        <w:jc w:val="both"/>
        <w:rPr>
          <w:rFonts w:asciiTheme="minorHAnsi" w:hAnsiTheme="minorHAnsi"/>
          <w:b/>
        </w:rPr>
      </w:pPr>
    </w:p>
    <w:p w:rsidR="002C7856" w:rsidRPr="00A675AD" w:rsidRDefault="002C7856" w:rsidP="00C4391B">
      <w:pPr>
        <w:jc w:val="both"/>
        <w:rPr>
          <w:rFonts w:asciiTheme="minorHAnsi" w:hAnsiTheme="minorHAnsi"/>
          <w:b/>
          <w:u w:val="single"/>
        </w:rPr>
      </w:pPr>
      <w:r w:rsidRPr="00A675AD">
        <w:rPr>
          <w:rFonts w:asciiTheme="minorHAnsi" w:hAnsiTheme="minorHAnsi"/>
          <w:b/>
          <w:u w:val="single"/>
        </w:rPr>
        <w:t>Mr Clifford Ping Voon To Choon Kwee</w:t>
      </w:r>
    </w:p>
    <w:p w:rsidR="002C7856" w:rsidRPr="00A675AD" w:rsidRDefault="002C7856" w:rsidP="00C4391B">
      <w:pPr>
        <w:jc w:val="both"/>
        <w:rPr>
          <w:rFonts w:asciiTheme="minorHAnsi" w:hAnsiTheme="minorHAnsi"/>
        </w:rPr>
      </w:pPr>
      <w:r w:rsidRPr="00A675AD">
        <w:rPr>
          <w:rFonts w:asciiTheme="minorHAnsi" w:hAnsiTheme="minorHAnsi"/>
        </w:rPr>
        <w:t xml:space="preserve">Mr Clifford Ping Voon To Choon Kwee is currently Managing Director of OIS Mauritius involved in International Tax Advice and Outsourcing. Prior to that Mr Ping Voon To Choon Kwee has worked in the offshore industry in Mauritius where he specialized in offshore tax structuring.  Mr Ping Voon To Choon Kwee has spent more than 15 years in Australia where he has been a consultant to various small to medium enterprises and he has also worked for over 10 years in the banking industry, namely with BNP Paribas and Westpac Banking Corp where he held senior positions principally in the Corporate Tax Department. </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Mr Ping Voon To Choon Kwee is currently the Chairperson of the Mauritius Institute of Professional Accountants (MIPA) and is also the Economic Consul of the Chamber of Commerce and Industry for the Region of Nosy-Be &amp; Diana in Madagascar.</w:t>
      </w:r>
    </w:p>
    <w:p w:rsidR="002C7856" w:rsidRPr="00A675AD" w:rsidRDefault="002C7856" w:rsidP="00C4391B">
      <w:pPr>
        <w:jc w:val="both"/>
        <w:rPr>
          <w:rFonts w:asciiTheme="minorHAnsi" w:hAnsiTheme="minorHAnsi"/>
        </w:rPr>
      </w:pPr>
      <w:r w:rsidRPr="00A675AD">
        <w:rPr>
          <w:rFonts w:asciiTheme="minorHAnsi" w:hAnsiTheme="minorHAnsi"/>
        </w:rPr>
        <w:t xml:space="preserve"> </w:t>
      </w:r>
    </w:p>
    <w:p w:rsidR="002C7856" w:rsidRPr="00A675AD" w:rsidRDefault="002C7856" w:rsidP="00C4391B">
      <w:pPr>
        <w:jc w:val="both"/>
        <w:rPr>
          <w:rFonts w:asciiTheme="minorHAnsi" w:hAnsiTheme="minorHAnsi"/>
        </w:rPr>
      </w:pPr>
      <w:r w:rsidRPr="00A675AD">
        <w:rPr>
          <w:rFonts w:asciiTheme="minorHAnsi" w:hAnsiTheme="minorHAnsi"/>
        </w:rPr>
        <w:t>Mr Clifford Ping Voon To Choon Kwee, a CPA from Australia, holds a Bachelor of Commerce (Major in Accounting, sub-major in Finance) from the University of Western Sydney, a Master of Commerce (Funds Management Specialization) from the University of New South Wales and a Master of Taxation Law from the University of Sydney.</w:t>
      </w:r>
    </w:p>
    <w:p w:rsidR="004C17BB" w:rsidRDefault="004C17BB" w:rsidP="004A0602">
      <w:pPr>
        <w:rPr>
          <w:rFonts w:asciiTheme="minorHAnsi" w:hAnsiTheme="minorHAnsi"/>
          <w:b/>
          <w:u w:val="single"/>
        </w:rPr>
      </w:pPr>
    </w:p>
    <w:p w:rsidR="00E728E0" w:rsidRPr="00A675AD" w:rsidRDefault="00E728E0" w:rsidP="004A0602">
      <w:pPr>
        <w:rPr>
          <w:rFonts w:asciiTheme="minorHAnsi" w:hAnsiTheme="minorHAnsi"/>
        </w:rPr>
      </w:pPr>
      <w:r w:rsidRPr="00A675AD">
        <w:rPr>
          <w:rFonts w:asciiTheme="minorHAnsi" w:hAnsiTheme="minorHAnsi"/>
          <w:b/>
          <w:u w:val="single"/>
        </w:rPr>
        <w:t>Mr Dwarka (Harish) Soochit FCCA,FCMA,CGMA</w:t>
      </w:r>
      <w:r w:rsidRPr="00A675AD">
        <w:rPr>
          <w:rFonts w:asciiTheme="minorHAnsi" w:hAnsiTheme="minorHAnsi"/>
          <w:b/>
          <w:u w:val="single"/>
        </w:rPr>
        <w:br/>
      </w:r>
      <w:r w:rsidRPr="00A675AD">
        <w:rPr>
          <w:rFonts w:asciiTheme="minorHAnsi" w:hAnsiTheme="minorHAnsi"/>
        </w:rPr>
        <w:t xml:space="preserve">Dwarka Soochit is a fellow member of the Chartered Institute of Management Accountants (CIMA) and a fellow of the Association of Chartered Certified Accountants (ACCA). He is currently the director of BIT Consultants, a practice providing professional services in audit, </w:t>
      </w:r>
      <w:r w:rsidRPr="00A675AD">
        <w:rPr>
          <w:rFonts w:asciiTheme="minorHAnsi" w:hAnsiTheme="minorHAnsi"/>
        </w:rPr>
        <w:lastRenderedPageBreak/>
        <w:t>domestic and international taxation, accounting and receivership. He currently sits on the board of the CIMA Africa Board Forum and the Mauritius Institute of Professional accountants (MIPA).  He has 11 years of experience as a Finance Manager in the manufacturing industry and served as a manager in a medium sized practice for 7 years. For almost 2 years he has offered his expertise as the President of the CIMA branch in Mauritius. He was also a board member of the South African regional board.</w:t>
      </w:r>
    </w:p>
    <w:p w:rsidR="00E728E0" w:rsidRPr="00A675AD" w:rsidRDefault="00E728E0" w:rsidP="00E728E0">
      <w:pPr>
        <w:jc w:val="both"/>
        <w:rPr>
          <w:rFonts w:asciiTheme="minorHAnsi" w:hAnsiTheme="minorHAnsi"/>
        </w:rPr>
      </w:pPr>
      <w:r w:rsidRPr="00A675AD">
        <w:rPr>
          <w:rFonts w:asciiTheme="minorHAnsi" w:hAnsiTheme="minorHAnsi"/>
        </w:rPr>
        <w:t xml:space="preserve"> </w:t>
      </w:r>
      <w:r w:rsidRPr="00A675AD">
        <w:rPr>
          <w:rFonts w:asciiTheme="minorHAnsi" w:hAnsiTheme="minorHAnsi"/>
        </w:rPr>
        <w:br/>
      </w:r>
    </w:p>
    <w:p w:rsidR="007312D3" w:rsidRPr="00A675AD" w:rsidRDefault="004A0602" w:rsidP="007312D3">
      <w:pPr>
        <w:autoSpaceDE w:val="0"/>
        <w:autoSpaceDN w:val="0"/>
        <w:adjustRightInd w:val="0"/>
        <w:spacing w:line="181" w:lineRule="atLeast"/>
        <w:jc w:val="both"/>
        <w:rPr>
          <w:rFonts w:asciiTheme="minorHAnsi" w:hAnsiTheme="minorHAnsi"/>
          <w:u w:val="single"/>
        </w:rPr>
      </w:pPr>
      <w:r w:rsidRPr="00A675AD">
        <w:rPr>
          <w:rFonts w:asciiTheme="minorHAnsi" w:hAnsiTheme="minorHAnsi"/>
          <w:b/>
          <w:bCs/>
          <w:u w:val="single"/>
        </w:rPr>
        <w:t>Ms Catherine McIlraith</w:t>
      </w:r>
    </w:p>
    <w:p w:rsidR="007312D3" w:rsidRPr="00A675AD" w:rsidRDefault="007312D3" w:rsidP="007312D3">
      <w:pPr>
        <w:pStyle w:val="Default"/>
        <w:jc w:val="both"/>
        <w:rPr>
          <w:rFonts w:asciiTheme="minorHAnsi" w:hAnsiTheme="minorHAnsi" w:cstheme="minorBidi"/>
          <w:color w:val="auto"/>
        </w:rPr>
      </w:pPr>
      <w:r w:rsidRPr="00A675AD">
        <w:rPr>
          <w:rFonts w:asciiTheme="minorHAnsi" w:hAnsiTheme="minorHAnsi" w:cstheme="minorBidi"/>
          <w:color w:val="auto"/>
        </w:rPr>
        <w:t xml:space="preserve">Catherine McIlraith, a Mauritian citizen, holds a Bachelor of Accountancy degree from the University of the Wiwatersrand, Johannesburg, South Africa and has been a member of the South African Institute of Chartered Accountants since 1992.  She served her Articles at Ernst &amp; Young in Johannesburg.  She then joined the Investment Banking industry and has held senior positions in corporate and specialized finance for Ridge Corporate Finance, BoE NatWest and BoE Merchant Bank in Johannesburg.  She returned to Mauritius in 2004 to join Investec Bank where she was Head of Banking until 2010.  </w:t>
      </w:r>
    </w:p>
    <w:p w:rsidR="007312D3" w:rsidRPr="00A675AD" w:rsidRDefault="007312D3" w:rsidP="007312D3">
      <w:pPr>
        <w:pStyle w:val="Default"/>
        <w:jc w:val="both"/>
        <w:rPr>
          <w:rFonts w:asciiTheme="minorHAnsi" w:hAnsiTheme="minorHAnsi"/>
        </w:rPr>
      </w:pPr>
    </w:p>
    <w:p w:rsidR="007312D3" w:rsidRPr="00A675AD" w:rsidRDefault="007312D3" w:rsidP="007312D3">
      <w:pPr>
        <w:pStyle w:val="Default"/>
        <w:jc w:val="both"/>
        <w:rPr>
          <w:rFonts w:asciiTheme="minorHAnsi" w:hAnsiTheme="minorHAnsi"/>
        </w:rPr>
      </w:pPr>
      <w:r w:rsidRPr="00A675AD">
        <w:rPr>
          <w:rFonts w:asciiTheme="minorHAnsi" w:hAnsiTheme="minorHAnsi" w:cstheme="minorBidi"/>
          <w:color w:val="auto"/>
        </w:rPr>
        <w:t>Catherine McIlraith is a Fellow Member of the Mauritius Institute of Directors (“MIoD”).  She is an Independent Non-Executive Director and a member of various Committees of a number of public and private companies in Mauritius including AfrAsia Bank Limited, CIEL Limited, Les Gaz Industriels Limited.  She is also the Chairperson of the MIoD since October 2014.</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rPr>
      </w:pPr>
    </w:p>
    <w:p w:rsidR="002C7856" w:rsidRPr="00A675AD" w:rsidRDefault="002C7856" w:rsidP="00C4391B">
      <w:pPr>
        <w:jc w:val="both"/>
        <w:rPr>
          <w:rFonts w:asciiTheme="minorHAnsi" w:hAnsiTheme="minorHAnsi"/>
          <w:b/>
        </w:rPr>
      </w:pPr>
      <w:r w:rsidRPr="00A675AD">
        <w:rPr>
          <w:rFonts w:asciiTheme="minorHAnsi" w:hAnsiTheme="minorHAnsi"/>
          <w:b/>
        </w:rPr>
        <w:t>Chief Executive Officer</w:t>
      </w:r>
    </w:p>
    <w:p w:rsidR="002C7856" w:rsidRPr="00A675AD" w:rsidRDefault="002C7856" w:rsidP="00C4391B">
      <w:pPr>
        <w:jc w:val="both"/>
        <w:rPr>
          <w:rFonts w:asciiTheme="minorHAnsi" w:hAnsiTheme="minorHAnsi"/>
          <w:b/>
          <w:u w:val="single"/>
        </w:rPr>
      </w:pPr>
    </w:p>
    <w:p w:rsidR="002C7856" w:rsidRPr="00A675AD" w:rsidRDefault="002C7856" w:rsidP="00C4391B">
      <w:pPr>
        <w:jc w:val="both"/>
        <w:rPr>
          <w:rFonts w:asciiTheme="minorHAnsi" w:hAnsiTheme="minorHAnsi"/>
          <w:b/>
          <w:u w:val="single"/>
        </w:rPr>
      </w:pPr>
      <w:r w:rsidRPr="00A675AD">
        <w:rPr>
          <w:rFonts w:asciiTheme="minorHAnsi" w:hAnsiTheme="minorHAnsi"/>
          <w:b/>
          <w:u w:val="single"/>
        </w:rPr>
        <w:t>Mrs Selvida Naiken</w:t>
      </w:r>
    </w:p>
    <w:p w:rsidR="002C7856" w:rsidRPr="00A675AD" w:rsidRDefault="002C7856" w:rsidP="00C4391B">
      <w:pPr>
        <w:jc w:val="both"/>
        <w:rPr>
          <w:rFonts w:asciiTheme="minorHAnsi" w:hAnsiTheme="minorHAnsi"/>
        </w:rPr>
      </w:pPr>
      <w:r w:rsidRPr="00A675AD">
        <w:rPr>
          <w:rFonts w:asciiTheme="minorHAnsi" w:hAnsiTheme="minorHAnsi"/>
        </w:rPr>
        <w:t xml:space="preserve">Mrs Selvida Naiken is a Fellow of the Association of Chartered Certified Accountants of England.  She holds an MBA from the University of Mauritius, with specialisation in marketing.  She also has a diploma in Social Work, a Certificate in Quality Assurance from the Institute of Quality Assurance, England and a Certificate in Fundamentals of Corporate Governance from the United Nations Institute of Training and Research (UNITAR).  She was appointed Chief Executive Officer of the Financial Reporting Council in May 2008 after having been Officer-in-Charge from July 2007 to April 2008.  </w:t>
      </w:r>
      <w:proofErr w:type="spellStart"/>
      <w:r w:rsidRPr="00A675AD">
        <w:rPr>
          <w:rFonts w:asciiTheme="minorHAnsi" w:hAnsiTheme="minorHAnsi"/>
        </w:rPr>
        <w:t>Mrs</w:t>
      </w:r>
      <w:proofErr w:type="spellEnd"/>
      <w:r w:rsidRPr="00A675AD">
        <w:rPr>
          <w:rFonts w:asciiTheme="minorHAnsi" w:hAnsiTheme="minorHAnsi"/>
        </w:rPr>
        <w:t xml:space="preserve"> </w:t>
      </w:r>
      <w:proofErr w:type="spellStart"/>
      <w:r w:rsidRPr="00A675AD">
        <w:rPr>
          <w:rFonts w:asciiTheme="minorHAnsi" w:hAnsiTheme="minorHAnsi"/>
        </w:rPr>
        <w:t>Naiken</w:t>
      </w:r>
      <w:proofErr w:type="spellEnd"/>
      <w:r w:rsidRPr="00A675AD">
        <w:rPr>
          <w:rFonts w:asciiTheme="minorHAnsi" w:hAnsiTheme="minorHAnsi"/>
        </w:rPr>
        <w:t xml:space="preserve"> reckons about </w:t>
      </w:r>
      <w:r w:rsidR="001C031F">
        <w:rPr>
          <w:rFonts w:asciiTheme="minorHAnsi" w:hAnsiTheme="minorHAnsi"/>
        </w:rPr>
        <w:t>30</w:t>
      </w:r>
      <w:r w:rsidRPr="00A675AD">
        <w:rPr>
          <w:rFonts w:asciiTheme="minorHAnsi" w:hAnsiTheme="minorHAnsi"/>
        </w:rPr>
        <w:t xml:space="preserve"> years in the public service and has worked in various fields before joining the Management Audit Bureau, Ministry of Finance.  She has been a director on the Boards of various Statutory Bodies and Cha</w:t>
      </w:r>
      <w:r w:rsidR="00312955">
        <w:rPr>
          <w:rFonts w:asciiTheme="minorHAnsi" w:hAnsiTheme="minorHAnsi"/>
        </w:rPr>
        <w:t>irperson of the Port-Louis Fund</w:t>
      </w:r>
      <w:r w:rsidRPr="00A675AD">
        <w:rPr>
          <w:rFonts w:asciiTheme="minorHAnsi" w:hAnsiTheme="minorHAnsi"/>
        </w:rPr>
        <w:t>,</w:t>
      </w:r>
      <w:r w:rsidR="00312955">
        <w:rPr>
          <w:rFonts w:asciiTheme="minorHAnsi" w:hAnsiTheme="minorHAnsi"/>
        </w:rPr>
        <w:t xml:space="preserve"> </w:t>
      </w:r>
      <w:r w:rsidRPr="00A675AD">
        <w:rPr>
          <w:rFonts w:asciiTheme="minorHAnsi" w:hAnsiTheme="minorHAnsi"/>
        </w:rPr>
        <w:t xml:space="preserve">a subsidiary company of State Investment Corporation.  </w:t>
      </w:r>
    </w:p>
    <w:p w:rsidR="002C7856" w:rsidRPr="00A675AD" w:rsidRDefault="002C7856" w:rsidP="00C4391B">
      <w:pPr>
        <w:jc w:val="both"/>
        <w:rPr>
          <w:rFonts w:asciiTheme="minorHAnsi" w:hAnsiTheme="minorHAnsi"/>
        </w:rPr>
      </w:pPr>
      <w:r w:rsidRPr="00A675AD">
        <w:rPr>
          <w:rFonts w:asciiTheme="minorHAnsi" w:hAnsiTheme="minorHAnsi"/>
        </w:rPr>
        <w:t xml:space="preserve">She </w:t>
      </w:r>
      <w:r w:rsidR="00535EA3">
        <w:rPr>
          <w:rFonts w:asciiTheme="minorHAnsi" w:hAnsiTheme="minorHAnsi"/>
        </w:rPr>
        <w:t>has also served as</w:t>
      </w:r>
      <w:r w:rsidRPr="00A675AD">
        <w:rPr>
          <w:rFonts w:asciiTheme="minorHAnsi" w:hAnsiTheme="minorHAnsi"/>
        </w:rPr>
        <w:t xml:space="preserve"> member of the Council of the University of Mauritius </w:t>
      </w:r>
      <w:r w:rsidR="00535EA3">
        <w:rPr>
          <w:rFonts w:asciiTheme="minorHAnsi" w:hAnsiTheme="minorHAnsi"/>
        </w:rPr>
        <w:t>from</w:t>
      </w:r>
      <w:r w:rsidRPr="00A675AD">
        <w:rPr>
          <w:rFonts w:asciiTheme="minorHAnsi" w:hAnsiTheme="minorHAnsi"/>
        </w:rPr>
        <w:t xml:space="preserve"> January 2012 </w:t>
      </w:r>
      <w:r w:rsidR="00535EA3">
        <w:rPr>
          <w:rFonts w:asciiTheme="minorHAnsi" w:hAnsiTheme="minorHAnsi"/>
        </w:rPr>
        <w:t xml:space="preserve">to December 2014 </w:t>
      </w:r>
      <w:r w:rsidRPr="00A675AD">
        <w:rPr>
          <w:rFonts w:asciiTheme="minorHAnsi" w:hAnsiTheme="minorHAnsi"/>
        </w:rPr>
        <w:t xml:space="preserve">and </w:t>
      </w:r>
      <w:r w:rsidR="00535EA3">
        <w:rPr>
          <w:rFonts w:asciiTheme="minorHAnsi" w:hAnsiTheme="minorHAnsi"/>
        </w:rPr>
        <w:t>has</w:t>
      </w:r>
      <w:r w:rsidR="00312955">
        <w:rPr>
          <w:rFonts w:asciiTheme="minorHAnsi" w:hAnsiTheme="minorHAnsi"/>
        </w:rPr>
        <w:t xml:space="preserve"> </w:t>
      </w:r>
      <w:bookmarkStart w:id="25" w:name="_GoBack"/>
      <w:bookmarkEnd w:id="25"/>
      <w:r w:rsidR="00535EA3">
        <w:rPr>
          <w:rFonts w:asciiTheme="minorHAnsi" w:hAnsiTheme="minorHAnsi"/>
        </w:rPr>
        <w:t>c</w:t>
      </w:r>
      <w:r w:rsidRPr="00A675AD">
        <w:rPr>
          <w:rFonts w:asciiTheme="minorHAnsi" w:hAnsiTheme="minorHAnsi"/>
        </w:rPr>
        <w:t>hair</w:t>
      </w:r>
      <w:r w:rsidR="00535EA3">
        <w:rPr>
          <w:rFonts w:asciiTheme="minorHAnsi" w:hAnsiTheme="minorHAnsi"/>
        </w:rPr>
        <w:t>ed</w:t>
      </w:r>
      <w:r w:rsidRPr="00A675AD">
        <w:rPr>
          <w:rFonts w:asciiTheme="minorHAnsi" w:hAnsiTheme="minorHAnsi"/>
        </w:rPr>
        <w:t xml:space="preserve"> the Audit Committee.</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rPr>
      </w:pPr>
      <w:r w:rsidRPr="00A675AD">
        <w:rPr>
          <w:rFonts w:asciiTheme="minorHAnsi" w:hAnsiTheme="minorHAnsi"/>
          <w:b/>
        </w:rPr>
        <w:t>Members of the Financial Reporting Monitoring Panel</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u w:val="single"/>
        </w:rPr>
      </w:pPr>
      <w:r w:rsidRPr="00A675AD">
        <w:rPr>
          <w:rFonts w:asciiTheme="minorHAnsi" w:hAnsiTheme="minorHAnsi"/>
          <w:b/>
          <w:u w:val="single"/>
        </w:rPr>
        <w:t>Mr Twaleb Butonkee</w:t>
      </w:r>
    </w:p>
    <w:p w:rsidR="002C7856" w:rsidRPr="00A675AD" w:rsidRDefault="002C7856" w:rsidP="00C4391B">
      <w:pPr>
        <w:jc w:val="both"/>
        <w:rPr>
          <w:rFonts w:asciiTheme="minorHAnsi" w:hAnsiTheme="minorHAnsi"/>
        </w:rPr>
      </w:pPr>
      <w:r w:rsidRPr="00A675AD">
        <w:rPr>
          <w:rFonts w:asciiTheme="minorHAnsi" w:hAnsiTheme="minorHAnsi"/>
        </w:rPr>
        <w:t xml:space="preserve">Mr Twaleb Butonkee is the Chairman of the Financial Reporting and Monitoring Panel and is fellow member of the Institute of Chartered Accountants in England and Wales.  He has a </w:t>
      </w:r>
      <w:r w:rsidRPr="00A675AD">
        <w:rPr>
          <w:rFonts w:asciiTheme="minorHAnsi" w:hAnsiTheme="minorHAnsi"/>
        </w:rPr>
        <w:lastRenderedPageBreak/>
        <w:t>strong financial and professional services background and in-depth expertise in financial reporting, assurance, governance and risk management relevant to public interest entities operating in Mauritius.  He is currently the national audit leader for Deloitte Mauritius.</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b/>
          <w:u w:val="single"/>
        </w:rPr>
        <w:t>Mr James Leung Yin Kow</w:t>
      </w:r>
    </w:p>
    <w:p w:rsidR="002C7856" w:rsidRPr="00A675AD" w:rsidRDefault="002C7856" w:rsidP="00C4391B">
      <w:pPr>
        <w:jc w:val="both"/>
        <w:rPr>
          <w:rFonts w:asciiTheme="minorHAnsi" w:hAnsiTheme="minorHAnsi"/>
        </w:rPr>
      </w:pPr>
      <w:r w:rsidRPr="00A675AD">
        <w:rPr>
          <w:rFonts w:asciiTheme="minorHAnsi" w:hAnsiTheme="minorHAnsi"/>
        </w:rPr>
        <w:t>Mr James Leung Yin Kow holds a Bachelor of Commerce (Honours &amp; Summa Cum Laude) from McMaster University (Canada) and a Master of Arts in Economics from York University (Canada). He is also a CFA Charterholder since 2000. He was a member of a task team subcommittee for the Code of Corporate Governance (2004).  Mr Leung has 13 years’ experience as Fund Manager and 3 years’ experience as Stockbroker.  He is currently Managing Director of Skanda Business Consultants Ltd which provides corporate advisory services and is a part time lecturer at the University of Mauritius as well as Open University.</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iCs/>
          <w:u w:val="single"/>
        </w:rPr>
      </w:pPr>
      <w:r w:rsidRPr="00A675AD">
        <w:rPr>
          <w:rFonts w:asciiTheme="minorHAnsi" w:hAnsiTheme="minorHAnsi"/>
          <w:b/>
          <w:iCs/>
          <w:u w:val="single"/>
        </w:rPr>
        <w:t>Ms Hema Pawan</w:t>
      </w:r>
    </w:p>
    <w:p w:rsidR="002C7856" w:rsidRPr="00A675AD" w:rsidRDefault="002C7856" w:rsidP="00C4391B">
      <w:pPr>
        <w:jc w:val="both"/>
        <w:rPr>
          <w:rFonts w:asciiTheme="minorHAnsi" w:hAnsiTheme="minorHAnsi"/>
          <w:iCs/>
        </w:rPr>
      </w:pPr>
      <w:r w:rsidRPr="00A675AD">
        <w:rPr>
          <w:rFonts w:asciiTheme="minorHAnsi" w:hAnsiTheme="minorHAnsi"/>
          <w:iCs/>
        </w:rPr>
        <w:t xml:space="preserve">Ms Hema Pawan is a member of the Association of Chartered Certified Accountants (ACCA). She has over 7 years of experience in Auditing and Accounting. She has worked on the audit of several clients in the financial services sector, including investment companies and investment funds. </w:t>
      </w:r>
    </w:p>
    <w:p w:rsidR="002C7856" w:rsidRPr="00A675AD" w:rsidRDefault="002C7856" w:rsidP="00C4391B">
      <w:pPr>
        <w:jc w:val="both"/>
        <w:rPr>
          <w:rFonts w:asciiTheme="minorHAnsi" w:hAnsiTheme="minorHAnsi"/>
          <w:iCs/>
        </w:rPr>
      </w:pPr>
    </w:p>
    <w:p w:rsidR="002C7856" w:rsidRPr="00A675AD" w:rsidRDefault="002C7856" w:rsidP="00C4391B">
      <w:pPr>
        <w:jc w:val="both"/>
        <w:rPr>
          <w:rFonts w:asciiTheme="minorHAnsi" w:hAnsiTheme="minorHAnsi"/>
          <w:iCs/>
        </w:rPr>
      </w:pPr>
      <w:r w:rsidRPr="00A675AD">
        <w:rPr>
          <w:rFonts w:asciiTheme="minorHAnsi" w:hAnsiTheme="minorHAnsi"/>
          <w:iCs/>
        </w:rPr>
        <w:t xml:space="preserve">Ms Hema Pawan currently heads the technical desk at KPMG Mauritius. She was seconded to the Department of Professional Practice (DPP), the KPMG technical department in Johannesburg for an 18 months’ period. Ms Hema Pawan has been involved in the provision of IFRS technical accounting advisory services to KPMG staff and clients, including the preparation of accounting opinions, reviewing of annual financial statements and the presentation of IFRS training material. Ms Hema Pawan has also been a member of the financial instruments team (sub-unit) within DPP which focuses on developing tools, training, research and IFRS technical assistance in various financial instrument accounting matters. </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u w:val="single"/>
        </w:rPr>
      </w:pPr>
      <w:proofErr w:type="spellStart"/>
      <w:r w:rsidRPr="00A675AD">
        <w:rPr>
          <w:rFonts w:asciiTheme="minorHAnsi" w:hAnsiTheme="minorHAnsi" w:cs="Arial"/>
          <w:b/>
          <w:bCs/>
          <w:u w:val="single"/>
        </w:rPr>
        <w:t>Mr</w:t>
      </w:r>
      <w:proofErr w:type="spellEnd"/>
      <w:r w:rsidRPr="00A675AD">
        <w:rPr>
          <w:rFonts w:asciiTheme="minorHAnsi" w:hAnsiTheme="minorHAnsi" w:cs="Arial"/>
          <w:b/>
          <w:bCs/>
          <w:u w:val="single"/>
        </w:rPr>
        <w:t xml:space="preserve"> </w:t>
      </w:r>
      <w:proofErr w:type="spellStart"/>
      <w:r w:rsidRPr="00A675AD">
        <w:rPr>
          <w:rFonts w:asciiTheme="minorHAnsi" w:hAnsiTheme="minorHAnsi" w:cs="Arial"/>
          <w:b/>
          <w:bCs/>
          <w:u w:val="single"/>
        </w:rPr>
        <w:t>Imrith</w:t>
      </w:r>
      <w:proofErr w:type="spellEnd"/>
      <w:r w:rsidRPr="00A675AD">
        <w:rPr>
          <w:rFonts w:asciiTheme="minorHAnsi" w:hAnsiTheme="minorHAnsi" w:cs="Arial"/>
          <w:b/>
          <w:bCs/>
          <w:u w:val="single"/>
        </w:rPr>
        <w:t xml:space="preserve"> </w:t>
      </w:r>
      <w:proofErr w:type="spellStart"/>
      <w:r w:rsidRPr="00A675AD">
        <w:rPr>
          <w:rFonts w:asciiTheme="minorHAnsi" w:hAnsiTheme="minorHAnsi" w:cs="Arial"/>
          <w:b/>
          <w:bCs/>
          <w:u w:val="single"/>
        </w:rPr>
        <w:t>Ramtohul</w:t>
      </w:r>
      <w:proofErr w:type="spellEnd"/>
    </w:p>
    <w:p w:rsidR="002C7856" w:rsidRPr="00A675AD" w:rsidRDefault="002C7856" w:rsidP="00C4391B">
      <w:pPr>
        <w:jc w:val="both"/>
        <w:rPr>
          <w:rFonts w:asciiTheme="minorHAnsi" w:hAnsiTheme="minorHAnsi"/>
        </w:rPr>
      </w:pPr>
      <w:proofErr w:type="spellStart"/>
      <w:r w:rsidRPr="00A675AD">
        <w:rPr>
          <w:rFonts w:asciiTheme="minorHAnsi" w:hAnsiTheme="minorHAnsi"/>
        </w:rPr>
        <w:t>Mr</w:t>
      </w:r>
      <w:proofErr w:type="spellEnd"/>
      <w:r w:rsidRPr="00A675AD">
        <w:rPr>
          <w:rFonts w:asciiTheme="minorHAnsi" w:hAnsiTheme="minorHAnsi"/>
        </w:rPr>
        <w:t xml:space="preserve"> </w:t>
      </w:r>
      <w:proofErr w:type="spellStart"/>
      <w:r w:rsidRPr="00A675AD">
        <w:rPr>
          <w:rFonts w:asciiTheme="minorHAnsi" w:hAnsiTheme="minorHAnsi"/>
        </w:rPr>
        <w:t>Imrith</w:t>
      </w:r>
      <w:proofErr w:type="spellEnd"/>
      <w:r w:rsidRPr="00A675AD">
        <w:rPr>
          <w:rFonts w:asciiTheme="minorHAnsi" w:hAnsiTheme="minorHAnsi"/>
        </w:rPr>
        <w:t xml:space="preserve"> is actually the Senior Investment Consultant at Aon Hewitt Ltd, the Mauritian office of Aon Hewitt worldwide, which is present in 120 countries.  He previously held positions at Mauritius Union Group, the Stock Exchange of Mauritius and at subsidiaries of South African banking groups Rand Merchant Bank and Nedbank. </w:t>
      </w:r>
    </w:p>
    <w:p w:rsidR="002C7856" w:rsidRPr="00A675AD" w:rsidRDefault="002C7856" w:rsidP="00C4391B">
      <w:pPr>
        <w:jc w:val="both"/>
        <w:rPr>
          <w:rFonts w:asciiTheme="minorHAnsi" w:hAnsiTheme="minorHAnsi"/>
        </w:rPr>
      </w:pPr>
      <w:r w:rsidRPr="00A675AD">
        <w:rPr>
          <w:rFonts w:asciiTheme="minorHAnsi" w:hAnsiTheme="minorHAnsi"/>
        </w:rPr>
        <w:t xml:space="preserve">  </w:t>
      </w:r>
      <w:r w:rsidRPr="00A675AD">
        <w:rPr>
          <w:rFonts w:asciiTheme="minorHAnsi" w:hAnsiTheme="minorHAnsi"/>
        </w:rPr>
        <w:br/>
      </w:r>
      <w:proofErr w:type="spellStart"/>
      <w:r w:rsidRPr="00A675AD">
        <w:rPr>
          <w:rFonts w:asciiTheme="minorHAnsi" w:hAnsiTheme="minorHAnsi"/>
        </w:rPr>
        <w:t>Mr</w:t>
      </w:r>
      <w:proofErr w:type="spellEnd"/>
      <w:r w:rsidRPr="00A675AD">
        <w:rPr>
          <w:rFonts w:asciiTheme="minorHAnsi" w:hAnsiTheme="minorHAnsi"/>
        </w:rPr>
        <w:t xml:space="preserve"> </w:t>
      </w:r>
      <w:proofErr w:type="spellStart"/>
      <w:r w:rsidRPr="00A675AD">
        <w:rPr>
          <w:rFonts w:asciiTheme="minorHAnsi" w:hAnsiTheme="minorHAnsi"/>
        </w:rPr>
        <w:t>Imrith</w:t>
      </w:r>
      <w:proofErr w:type="spellEnd"/>
      <w:r w:rsidRPr="00A675AD">
        <w:rPr>
          <w:rFonts w:asciiTheme="minorHAnsi" w:hAnsiTheme="minorHAnsi"/>
        </w:rPr>
        <w:t xml:space="preserve"> is a Member of the Financial Reporting Monitoring Panel (FRMP) and a Member of the CFA Institute Global Investment Performance Standards (GIPS) Investor/Consultant Subcommittee. </w:t>
      </w:r>
    </w:p>
    <w:p w:rsidR="002C7856" w:rsidRPr="00A675AD" w:rsidRDefault="002C7856" w:rsidP="00C4391B">
      <w:pPr>
        <w:jc w:val="both"/>
        <w:rPr>
          <w:rFonts w:asciiTheme="minorHAnsi" w:hAnsiTheme="minorHAnsi"/>
        </w:rPr>
      </w:pPr>
      <w:r w:rsidRPr="00A675AD">
        <w:rPr>
          <w:rFonts w:asciiTheme="minorHAnsi" w:hAnsiTheme="minorHAnsi"/>
        </w:rPr>
        <w:br/>
      </w:r>
      <w:proofErr w:type="spellStart"/>
      <w:r w:rsidRPr="00A675AD">
        <w:rPr>
          <w:rFonts w:asciiTheme="minorHAnsi" w:hAnsiTheme="minorHAnsi"/>
        </w:rPr>
        <w:t>Mr</w:t>
      </w:r>
      <w:proofErr w:type="spellEnd"/>
      <w:r w:rsidRPr="00A675AD">
        <w:rPr>
          <w:rFonts w:asciiTheme="minorHAnsi" w:hAnsiTheme="minorHAnsi"/>
        </w:rPr>
        <w:t xml:space="preserve"> </w:t>
      </w:r>
      <w:proofErr w:type="spellStart"/>
      <w:r w:rsidRPr="00A675AD">
        <w:rPr>
          <w:rFonts w:asciiTheme="minorHAnsi" w:hAnsiTheme="minorHAnsi"/>
        </w:rPr>
        <w:t>Imrith</w:t>
      </w:r>
      <w:proofErr w:type="spellEnd"/>
      <w:r w:rsidRPr="00A675AD">
        <w:rPr>
          <w:rFonts w:asciiTheme="minorHAnsi" w:hAnsiTheme="minorHAnsi"/>
        </w:rPr>
        <w:t xml:space="preserve"> has more than 14 years’ experience in the financial services sector.  He holds the Chartered Financial Analyst designation and is a Fellow of the Association of Chartered Certified Accountants UK (FCCA).   He graduated from the University of Cape Town with a Bachelor of Business Science (</w:t>
      </w:r>
      <w:proofErr w:type="spellStart"/>
      <w:r w:rsidRPr="00A675AD">
        <w:rPr>
          <w:rFonts w:asciiTheme="minorHAnsi" w:hAnsiTheme="minorHAnsi"/>
        </w:rPr>
        <w:t>Honours</w:t>
      </w:r>
      <w:proofErr w:type="spellEnd"/>
      <w:r w:rsidRPr="00A675AD">
        <w:rPr>
          <w:rFonts w:asciiTheme="minorHAnsi" w:hAnsiTheme="minorHAnsi"/>
        </w:rPr>
        <w:t>) degree.</w:t>
      </w:r>
    </w:p>
    <w:p w:rsidR="002C7856" w:rsidRPr="00A675AD" w:rsidRDefault="002C7856" w:rsidP="00C4391B">
      <w:pPr>
        <w:jc w:val="both"/>
        <w:rPr>
          <w:rFonts w:asciiTheme="minorHAnsi" w:hAnsiTheme="minorHAnsi"/>
          <w:b/>
        </w:rPr>
      </w:pPr>
    </w:p>
    <w:p w:rsidR="002C7856" w:rsidRPr="00A675AD" w:rsidRDefault="002C7856" w:rsidP="00C4391B">
      <w:pPr>
        <w:jc w:val="both"/>
        <w:rPr>
          <w:rFonts w:asciiTheme="minorHAnsi" w:hAnsiTheme="minorHAnsi"/>
          <w:b/>
          <w:u w:val="single"/>
        </w:rPr>
      </w:pPr>
      <w:proofErr w:type="spellStart"/>
      <w:r w:rsidRPr="00A675AD">
        <w:rPr>
          <w:rFonts w:asciiTheme="minorHAnsi" w:hAnsiTheme="minorHAnsi"/>
          <w:b/>
          <w:u w:val="single"/>
        </w:rPr>
        <w:lastRenderedPageBreak/>
        <w:t>Ms</w:t>
      </w:r>
      <w:proofErr w:type="spellEnd"/>
      <w:r w:rsidRPr="00A675AD">
        <w:rPr>
          <w:rFonts w:asciiTheme="minorHAnsi" w:hAnsiTheme="minorHAnsi"/>
          <w:b/>
          <w:u w:val="single"/>
        </w:rPr>
        <w:t xml:space="preserve"> Jill Wan Bok </w:t>
      </w:r>
      <w:proofErr w:type="spellStart"/>
      <w:r w:rsidRPr="00A675AD">
        <w:rPr>
          <w:rFonts w:asciiTheme="minorHAnsi" w:hAnsiTheme="minorHAnsi"/>
          <w:b/>
          <w:u w:val="single"/>
        </w:rPr>
        <w:t>Nale</w:t>
      </w:r>
      <w:proofErr w:type="spellEnd"/>
    </w:p>
    <w:p w:rsidR="002C7856" w:rsidRPr="00A675AD" w:rsidRDefault="002C7856" w:rsidP="00C4391B">
      <w:pPr>
        <w:jc w:val="both"/>
        <w:rPr>
          <w:rFonts w:asciiTheme="minorHAnsi" w:hAnsiTheme="minorHAnsi"/>
        </w:rPr>
      </w:pPr>
      <w:proofErr w:type="spellStart"/>
      <w:r w:rsidRPr="00A675AD">
        <w:rPr>
          <w:rFonts w:asciiTheme="minorHAnsi" w:hAnsiTheme="minorHAnsi"/>
        </w:rPr>
        <w:t>Ms</w:t>
      </w:r>
      <w:proofErr w:type="spellEnd"/>
      <w:r w:rsidRPr="00A675AD">
        <w:rPr>
          <w:rFonts w:asciiTheme="minorHAnsi" w:hAnsiTheme="minorHAnsi"/>
        </w:rPr>
        <w:t xml:space="preserve"> Jill Wan Bok </w:t>
      </w:r>
      <w:proofErr w:type="spellStart"/>
      <w:r w:rsidRPr="00A675AD">
        <w:rPr>
          <w:rFonts w:asciiTheme="minorHAnsi" w:hAnsiTheme="minorHAnsi"/>
        </w:rPr>
        <w:t>Nale</w:t>
      </w:r>
      <w:proofErr w:type="spellEnd"/>
      <w:r w:rsidRPr="00A675AD">
        <w:rPr>
          <w:rFonts w:asciiTheme="minorHAnsi" w:hAnsiTheme="minorHAnsi"/>
        </w:rPr>
        <w:t xml:space="preserve"> is an Associate member of the Institute of Chartered Accountants in England and Wales (ICAEW).  She holds a BSc (Hons) Accounting &amp; Finance degree from the London School of Economics.</w:t>
      </w:r>
    </w:p>
    <w:p w:rsidR="002C7856" w:rsidRPr="00A675AD" w:rsidRDefault="002C7856" w:rsidP="00C4391B">
      <w:pPr>
        <w:jc w:val="both"/>
        <w:rPr>
          <w:rFonts w:asciiTheme="minorHAnsi" w:hAnsiTheme="minorHAnsi"/>
        </w:rPr>
      </w:pPr>
      <w:proofErr w:type="spellStart"/>
      <w:r w:rsidRPr="00A675AD">
        <w:rPr>
          <w:rFonts w:asciiTheme="minorHAnsi" w:hAnsiTheme="minorHAnsi"/>
        </w:rPr>
        <w:t>Ms</w:t>
      </w:r>
      <w:proofErr w:type="spellEnd"/>
      <w:r w:rsidRPr="00A675AD">
        <w:rPr>
          <w:rFonts w:asciiTheme="minorHAnsi" w:hAnsiTheme="minorHAnsi"/>
        </w:rPr>
        <w:t xml:space="preserve"> Wan Bok </w:t>
      </w:r>
      <w:proofErr w:type="spellStart"/>
      <w:r w:rsidRPr="00A675AD">
        <w:rPr>
          <w:rFonts w:asciiTheme="minorHAnsi" w:hAnsiTheme="minorHAnsi"/>
        </w:rPr>
        <w:t>Nale</w:t>
      </w:r>
      <w:proofErr w:type="spellEnd"/>
      <w:r w:rsidRPr="00A675AD">
        <w:rPr>
          <w:rFonts w:asciiTheme="minorHAnsi" w:hAnsiTheme="minorHAnsi"/>
        </w:rPr>
        <w:t xml:space="preserve"> has worked for 7 years at Ernst &amp; Young as Manager in Audit and Advisory Business </w:t>
      </w:r>
      <w:proofErr w:type="spellStart"/>
      <w:r w:rsidRPr="00A675AD">
        <w:rPr>
          <w:rFonts w:asciiTheme="minorHAnsi" w:hAnsiTheme="minorHAnsi"/>
        </w:rPr>
        <w:t>focussing</w:t>
      </w:r>
      <w:proofErr w:type="spellEnd"/>
      <w:r w:rsidRPr="00A675AD">
        <w:rPr>
          <w:rFonts w:asciiTheme="minorHAnsi" w:hAnsiTheme="minorHAnsi"/>
        </w:rPr>
        <w:t xml:space="preserve"> on Financial Services, as well as in Transaction Advisory Services on Valuations, Due Diligence and Financial Modelling.  She has experience in the offshore asset management sector having overseen a portfolio of over 150 companies, and having held directorship in over 50 such entities including CIS and CEF.</w:t>
      </w:r>
    </w:p>
    <w:p w:rsidR="002C7856" w:rsidRPr="00A675AD" w:rsidRDefault="002C7856" w:rsidP="00C4391B">
      <w:pPr>
        <w:jc w:val="both"/>
        <w:rPr>
          <w:rFonts w:asciiTheme="minorHAnsi" w:hAnsiTheme="minorHAnsi"/>
        </w:rPr>
      </w:pPr>
      <w:r w:rsidRPr="00A675AD">
        <w:rPr>
          <w:rFonts w:asciiTheme="minorHAnsi" w:hAnsiTheme="minorHAnsi"/>
        </w:rPr>
        <w:br/>
        <w:t xml:space="preserve">Since her time at Ernst &amp; Young, Jill has been designated as IFRS expert (Professional Practice Group) in charge of the technical desk, a position which she also subsequently maintained upon transition to the offshore sector. </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u w:val="single"/>
        </w:rPr>
      </w:pPr>
      <w:proofErr w:type="spellStart"/>
      <w:r w:rsidRPr="00A675AD">
        <w:rPr>
          <w:rFonts w:asciiTheme="minorHAnsi" w:hAnsiTheme="minorHAnsi"/>
          <w:b/>
          <w:u w:val="single"/>
        </w:rPr>
        <w:t>Mrs</w:t>
      </w:r>
      <w:proofErr w:type="spellEnd"/>
      <w:r w:rsidRPr="00A675AD">
        <w:rPr>
          <w:rFonts w:asciiTheme="minorHAnsi" w:hAnsiTheme="minorHAnsi"/>
          <w:b/>
          <w:u w:val="single"/>
        </w:rPr>
        <w:t xml:space="preserve"> </w:t>
      </w:r>
      <w:proofErr w:type="spellStart"/>
      <w:r w:rsidRPr="00A675AD">
        <w:rPr>
          <w:rFonts w:asciiTheme="minorHAnsi" w:hAnsiTheme="minorHAnsi"/>
          <w:b/>
          <w:u w:val="single"/>
        </w:rPr>
        <w:t>Jayshree</w:t>
      </w:r>
      <w:proofErr w:type="spellEnd"/>
      <w:r w:rsidRPr="00A675AD">
        <w:rPr>
          <w:rFonts w:asciiTheme="minorHAnsi" w:hAnsiTheme="minorHAnsi"/>
          <w:b/>
          <w:u w:val="single"/>
        </w:rPr>
        <w:t xml:space="preserve"> </w:t>
      </w:r>
      <w:proofErr w:type="spellStart"/>
      <w:r w:rsidRPr="00A675AD">
        <w:rPr>
          <w:rFonts w:asciiTheme="minorHAnsi" w:hAnsiTheme="minorHAnsi"/>
          <w:b/>
          <w:u w:val="single"/>
        </w:rPr>
        <w:t>Guness</w:t>
      </w:r>
      <w:proofErr w:type="spellEnd"/>
    </w:p>
    <w:p w:rsidR="002C7856" w:rsidRPr="00A675AD" w:rsidRDefault="002C7856" w:rsidP="00C4391B">
      <w:pPr>
        <w:jc w:val="both"/>
        <w:rPr>
          <w:rFonts w:asciiTheme="minorHAnsi" w:hAnsiTheme="minorHAnsi"/>
        </w:rPr>
      </w:pPr>
      <w:proofErr w:type="spellStart"/>
      <w:r w:rsidRPr="00A675AD">
        <w:rPr>
          <w:rFonts w:asciiTheme="minorHAnsi" w:hAnsiTheme="minorHAnsi"/>
        </w:rPr>
        <w:t>Mrs</w:t>
      </w:r>
      <w:proofErr w:type="spellEnd"/>
      <w:r w:rsidRPr="00A675AD">
        <w:rPr>
          <w:rFonts w:asciiTheme="minorHAnsi" w:hAnsiTheme="minorHAnsi"/>
        </w:rPr>
        <w:t xml:space="preserve"> </w:t>
      </w:r>
      <w:proofErr w:type="spellStart"/>
      <w:r w:rsidRPr="00A675AD">
        <w:rPr>
          <w:rFonts w:asciiTheme="minorHAnsi" w:hAnsiTheme="minorHAnsi"/>
        </w:rPr>
        <w:t>Jayshree</w:t>
      </w:r>
      <w:proofErr w:type="spellEnd"/>
      <w:r w:rsidRPr="00A675AD">
        <w:rPr>
          <w:rFonts w:asciiTheme="minorHAnsi" w:hAnsiTheme="minorHAnsi"/>
        </w:rPr>
        <w:t xml:space="preserve"> </w:t>
      </w:r>
      <w:proofErr w:type="spellStart"/>
      <w:r w:rsidRPr="00A675AD">
        <w:rPr>
          <w:rFonts w:asciiTheme="minorHAnsi" w:hAnsiTheme="minorHAnsi"/>
        </w:rPr>
        <w:t>Guness</w:t>
      </w:r>
      <w:proofErr w:type="spellEnd"/>
      <w:r w:rsidRPr="00A675AD">
        <w:rPr>
          <w:rFonts w:asciiTheme="minorHAnsi" w:hAnsiTheme="minorHAnsi"/>
        </w:rPr>
        <w:t xml:space="preserve"> is a Fellow member of the ACCA and holds an MBA, International Business.</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She has over 16 years’ experience in the financial services sector.  She currently heads the Administration and Enterprise Risk Cluster at the FSC.</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 xml:space="preserve">She has been appointed as member of the Financial Reporting Monitoring Panel since February 2013. </w:t>
      </w:r>
    </w:p>
    <w:p w:rsidR="002C7856" w:rsidRPr="00A675AD" w:rsidRDefault="002C7856" w:rsidP="00C4391B">
      <w:pPr>
        <w:jc w:val="both"/>
        <w:rPr>
          <w:rFonts w:asciiTheme="minorHAnsi" w:hAnsiTheme="minorHAnsi"/>
          <w:b/>
        </w:rPr>
      </w:pPr>
    </w:p>
    <w:p w:rsidR="002C7856" w:rsidRPr="00A675AD" w:rsidRDefault="002C7856" w:rsidP="00C4391B">
      <w:pPr>
        <w:jc w:val="both"/>
        <w:rPr>
          <w:rFonts w:asciiTheme="minorHAnsi" w:hAnsiTheme="minorHAnsi"/>
          <w:b/>
        </w:rPr>
      </w:pPr>
      <w:r w:rsidRPr="00A675AD">
        <w:rPr>
          <w:rFonts w:asciiTheme="minorHAnsi" w:hAnsiTheme="minorHAnsi"/>
          <w:b/>
        </w:rPr>
        <w:t>Members of Audit Practice Review Panel</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u w:val="single"/>
        </w:rPr>
      </w:pPr>
      <w:proofErr w:type="spellStart"/>
      <w:r w:rsidRPr="00A675AD">
        <w:rPr>
          <w:rFonts w:asciiTheme="minorHAnsi" w:hAnsiTheme="minorHAnsi"/>
          <w:b/>
          <w:u w:val="single"/>
        </w:rPr>
        <w:t>Mr</w:t>
      </w:r>
      <w:proofErr w:type="spellEnd"/>
      <w:r w:rsidRPr="00A675AD">
        <w:rPr>
          <w:rFonts w:asciiTheme="minorHAnsi" w:hAnsiTheme="minorHAnsi"/>
          <w:b/>
          <w:u w:val="single"/>
        </w:rPr>
        <w:t xml:space="preserve"> </w:t>
      </w:r>
      <w:proofErr w:type="spellStart"/>
      <w:r w:rsidRPr="00A675AD">
        <w:rPr>
          <w:rFonts w:asciiTheme="minorHAnsi" w:hAnsiTheme="minorHAnsi"/>
          <w:b/>
          <w:u w:val="single"/>
        </w:rPr>
        <w:t>Priyaved</w:t>
      </w:r>
      <w:proofErr w:type="spellEnd"/>
      <w:r w:rsidRPr="00A675AD">
        <w:rPr>
          <w:rFonts w:asciiTheme="minorHAnsi" w:hAnsiTheme="minorHAnsi"/>
          <w:b/>
          <w:u w:val="single"/>
        </w:rPr>
        <w:t xml:space="preserve"> </w:t>
      </w:r>
      <w:proofErr w:type="spellStart"/>
      <w:r w:rsidRPr="00A675AD">
        <w:rPr>
          <w:rFonts w:asciiTheme="minorHAnsi" w:hAnsiTheme="minorHAnsi"/>
          <w:b/>
          <w:u w:val="single"/>
        </w:rPr>
        <w:t>Jhugroo</w:t>
      </w:r>
      <w:proofErr w:type="spellEnd"/>
    </w:p>
    <w:p w:rsidR="002C7856" w:rsidRPr="00A675AD" w:rsidRDefault="002C7856" w:rsidP="00C4391B">
      <w:pPr>
        <w:jc w:val="both"/>
        <w:rPr>
          <w:rFonts w:asciiTheme="minorHAnsi" w:hAnsiTheme="minorHAnsi"/>
        </w:rPr>
      </w:pPr>
      <w:proofErr w:type="spellStart"/>
      <w:r w:rsidRPr="00A675AD">
        <w:rPr>
          <w:rFonts w:asciiTheme="minorHAnsi" w:hAnsiTheme="minorHAnsi"/>
        </w:rPr>
        <w:t>Mr</w:t>
      </w:r>
      <w:proofErr w:type="spellEnd"/>
      <w:r w:rsidRPr="00A675AD">
        <w:rPr>
          <w:rFonts w:asciiTheme="minorHAnsi" w:hAnsiTheme="minorHAnsi"/>
        </w:rPr>
        <w:t xml:space="preserve"> </w:t>
      </w:r>
      <w:proofErr w:type="spellStart"/>
      <w:r w:rsidRPr="00A675AD">
        <w:rPr>
          <w:rFonts w:asciiTheme="minorHAnsi" w:hAnsiTheme="minorHAnsi"/>
        </w:rPr>
        <w:t>Priyaved</w:t>
      </w:r>
      <w:proofErr w:type="spellEnd"/>
      <w:r w:rsidRPr="00A675AD">
        <w:rPr>
          <w:rFonts w:asciiTheme="minorHAnsi" w:hAnsiTheme="minorHAnsi"/>
        </w:rPr>
        <w:t xml:space="preserve"> </w:t>
      </w:r>
      <w:proofErr w:type="spellStart"/>
      <w:r w:rsidRPr="00A675AD">
        <w:rPr>
          <w:rFonts w:asciiTheme="minorHAnsi" w:hAnsiTheme="minorHAnsi"/>
        </w:rPr>
        <w:t>Jhugroo</w:t>
      </w:r>
      <w:proofErr w:type="spellEnd"/>
      <w:r w:rsidRPr="00A675AD">
        <w:rPr>
          <w:rFonts w:asciiTheme="minorHAnsi" w:hAnsiTheme="minorHAnsi"/>
        </w:rPr>
        <w:t xml:space="preserve"> is a Fellow of the Institute of Chartered Accountants in England and Wales.  Presently, he is the chairperson of the APRP.</w:t>
      </w:r>
    </w:p>
    <w:p w:rsidR="002C7856" w:rsidRPr="00A675AD" w:rsidRDefault="002C7856" w:rsidP="00C4391B">
      <w:pPr>
        <w:jc w:val="both"/>
        <w:rPr>
          <w:rFonts w:asciiTheme="minorHAnsi" w:hAnsiTheme="minorHAnsi"/>
          <w:b/>
          <w:u w:val="single"/>
        </w:rPr>
      </w:pPr>
    </w:p>
    <w:p w:rsidR="002C7856" w:rsidRPr="00A675AD" w:rsidRDefault="002C7856" w:rsidP="00C4391B">
      <w:pPr>
        <w:jc w:val="both"/>
        <w:rPr>
          <w:rFonts w:asciiTheme="minorHAnsi" w:hAnsiTheme="minorHAnsi"/>
          <w:b/>
          <w:u w:val="single"/>
        </w:rPr>
      </w:pPr>
      <w:proofErr w:type="spellStart"/>
      <w:r w:rsidRPr="00A675AD">
        <w:rPr>
          <w:rFonts w:asciiTheme="minorHAnsi" w:hAnsiTheme="minorHAnsi"/>
          <w:b/>
          <w:u w:val="single"/>
        </w:rPr>
        <w:t>Mr</w:t>
      </w:r>
      <w:proofErr w:type="spellEnd"/>
      <w:r w:rsidRPr="00A675AD">
        <w:rPr>
          <w:rFonts w:asciiTheme="minorHAnsi" w:hAnsiTheme="minorHAnsi"/>
          <w:b/>
          <w:u w:val="single"/>
        </w:rPr>
        <w:t xml:space="preserve"> John Chung </w:t>
      </w:r>
      <w:proofErr w:type="spellStart"/>
      <w:r w:rsidRPr="00A675AD">
        <w:rPr>
          <w:rFonts w:asciiTheme="minorHAnsi" w:hAnsiTheme="minorHAnsi"/>
          <w:b/>
          <w:u w:val="single"/>
        </w:rPr>
        <w:t>Chung</w:t>
      </w:r>
      <w:proofErr w:type="spellEnd"/>
      <w:r w:rsidRPr="00A675AD">
        <w:rPr>
          <w:rFonts w:asciiTheme="minorHAnsi" w:hAnsiTheme="minorHAnsi"/>
          <w:b/>
          <w:u w:val="single"/>
        </w:rPr>
        <w:t xml:space="preserve"> </w:t>
      </w:r>
      <w:proofErr w:type="spellStart"/>
      <w:r w:rsidRPr="00A675AD">
        <w:rPr>
          <w:rFonts w:asciiTheme="minorHAnsi" w:hAnsiTheme="minorHAnsi"/>
          <w:b/>
          <w:u w:val="single"/>
        </w:rPr>
        <w:t>Wai</w:t>
      </w:r>
      <w:proofErr w:type="spellEnd"/>
    </w:p>
    <w:p w:rsidR="002C7856" w:rsidRPr="00A675AD" w:rsidRDefault="002C7856" w:rsidP="00C4391B">
      <w:pPr>
        <w:jc w:val="both"/>
        <w:rPr>
          <w:rFonts w:asciiTheme="minorHAnsi" w:hAnsiTheme="minorHAnsi"/>
          <w:b/>
          <w:u w:val="single"/>
        </w:rPr>
      </w:pPr>
      <w:r w:rsidRPr="00A675AD">
        <w:rPr>
          <w:rFonts w:asciiTheme="minorHAnsi" w:hAnsiTheme="minorHAnsi"/>
        </w:rPr>
        <w:t xml:space="preserve">John Chung </w:t>
      </w:r>
      <w:proofErr w:type="spellStart"/>
      <w:r w:rsidRPr="00A675AD">
        <w:rPr>
          <w:rFonts w:asciiTheme="minorHAnsi" w:hAnsiTheme="minorHAnsi"/>
        </w:rPr>
        <w:t>Chung</w:t>
      </w:r>
      <w:proofErr w:type="spellEnd"/>
      <w:r w:rsidRPr="00A675AD">
        <w:rPr>
          <w:rFonts w:asciiTheme="minorHAnsi" w:hAnsiTheme="minorHAnsi"/>
        </w:rPr>
        <w:t xml:space="preserve"> </w:t>
      </w:r>
      <w:proofErr w:type="spellStart"/>
      <w:r w:rsidRPr="00A675AD">
        <w:rPr>
          <w:rFonts w:asciiTheme="minorHAnsi" w:hAnsiTheme="minorHAnsi"/>
        </w:rPr>
        <w:t>Wai</w:t>
      </w:r>
      <w:proofErr w:type="spellEnd"/>
      <w:r w:rsidRPr="00A675AD">
        <w:rPr>
          <w:rFonts w:asciiTheme="minorHAnsi" w:hAnsiTheme="minorHAnsi"/>
        </w:rPr>
        <w:t xml:space="preserve"> holds a BSc Management Sciences degree from the London School of Economics. He is also a Fellow of the Institute of Chartered Accountants in England and Wales.  </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b/>
          <w:u w:val="single"/>
        </w:rPr>
      </w:pPr>
      <w:proofErr w:type="spellStart"/>
      <w:proofErr w:type="gramStart"/>
      <w:r w:rsidRPr="00A675AD">
        <w:rPr>
          <w:rFonts w:asciiTheme="minorHAnsi" w:hAnsiTheme="minorHAnsi"/>
          <w:b/>
          <w:u w:val="single"/>
        </w:rPr>
        <w:t>Mr</w:t>
      </w:r>
      <w:proofErr w:type="spellEnd"/>
      <w:r w:rsidRPr="00A675AD">
        <w:rPr>
          <w:rFonts w:asciiTheme="minorHAnsi" w:hAnsiTheme="minorHAnsi"/>
          <w:b/>
          <w:u w:val="single"/>
        </w:rPr>
        <w:t xml:space="preserve">  Stephane</w:t>
      </w:r>
      <w:proofErr w:type="gramEnd"/>
      <w:r w:rsidRPr="00A675AD">
        <w:rPr>
          <w:rFonts w:asciiTheme="minorHAnsi" w:hAnsiTheme="minorHAnsi"/>
          <w:b/>
          <w:u w:val="single"/>
        </w:rPr>
        <w:t xml:space="preserve">  </w:t>
      </w:r>
      <w:proofErr w:type="spellStart"/>
      <w:r w:rsidRPr="00A675AD">
        <w:rPr>
          <w:rFonts w:asciiTheme="minorHAnsi" w:hAnsiTheme="minorHAnsi"/>
          <w:b/>
          <w:u w:val="single"/>
        </w:rPr>
        <w:t>Moutou</w:t>
      </w:r>
      <w:proofErr w:type="spellEnd"/>
      <w:r w:rsidRPr="00A675AD">
        <w:rPr>
          <w:rFonts w:asciiTheme="minorHAnsi" w:hAnsiTheme="minorHAnsi"/>
          <w:b/>
          <w:u w:val="single"/>
        </w:rPr>
        <w:t xml:space="preserve">  </w:t>
      </w:r>
    </w:p>
    <w:p w:rsidR="0075789C" w:rsidRDefault="002C7856" w:rsidP="00C4391B">
      <w:pPr>
        <w:jc w:val="both"/>
        <w:rPr>
          <w:rFonts w:asciiTheme="minorHAnsi" w:hAnsiTheme="minorHAnsi"/>
        </w:rPr>
      </w:pPr>
      <w:proofErr w:type="spellStart"/>
      <w:r w:rsidRPr="00A675AD">
        <w:rPr>
          <w:rFonts w:asciiTheme="minorHAnsi" w:hAnsiTheme="minorHAnsi"/>
        </w:rPr>
        <w:t>Mr</w:t>
      </w:r>
      <w:proofErr w:type="spellEnd"/>
      <w:r w:rsidRPr="00A675AD">
        <w:rPr>
          <w:rFonts w:asciiTheme="minorHAnsi" w:hAnsiTheme="minorHAnsi"/>
        </w:rPr>
        <w:t xml:space="preserve"> </w:t>
      </w:r>
      <w:proofErr w:type="gramStart"/>
      <w:r w:rsidRPr="00A675AD">
        <w:rPr>
          <w:rFonts w:asciiTheme="minorHAnsi" w:hAnsiTheme="minorHAnsi"/>
        </w:rPr>
        <w:t xml:space="preserve">Stephane  </w:t>
      </w:r>
      <w:proofErr w:type="spellStart"/>
      <w:r w:rsidRPr="00A675AD">
        <w:rPr>
          <w:rFonts w:asciiTheme="minorHAnsi" w:hAnsiTheme="minorHAnsi"/>
        </w:rPr>
        <w:t>Moutou</w:t>
      </w:r>
      <w:proofErr w:type="spellEnd"/>
      <w:proofErr w:type="gramEnd"/>
      <w:r w:rsidRPr="00A675AD">
        <w:rPr>
          <w:rFonts w:asciiTheme="minorHAnsi" w:hAnsiTheme="minorHAnsi"/>
        </w:rPr>
        <w:t xml:space="preserve">  is  a  Fellow  member of the Association of Chartered Certified  Accountants.   He also holds an MSc in Risk Management and a BSc in Accounting &amp; Finance from the University of Mauritius.</w:t>
      </w:r>
    </w:p>
    <w:p w:rsidR="0075789C" w:rsidRDefault="0075789C">
      <w:pPr>
        <w:spacing w:after="200" w:line="276" w:lineRule="auto"/>
        <w:rPr>
          <w:rFonts w:asciiTheme="minorHAnsi" w:hAnsiTheme="minorHAnsi"/>
        </w:rPr>
      </w:pPr>
      <w:r>
        <w:rPr>
          <w:rFonts w:asciiTheme="minorHAnsi" w:hAnsiTheme="minorHAnsi"/>
        </w:rPr>
        <w:br w:type="page"/>
      </w:r>
    </w:p>
    <w:p w:rsidR="002C7856" w:rsidRPr="00791DCB" w:rsidRDefault="003D46AC" w:rsidP="00791DCB">
      <w:pPr>
        <w:pStyle w:val="Heading1"/>
        <w:jc w:val="center"/>
        <w:rPr>
          <w:color w:val="1F497D" w:themeColor="text2"/>
          <w:sz w:val="28"/>
          <w:szCs w:val="28"/>
        </w:rPr>
      </w:pPr>
      <w:bookmarkStart w:id="26" w:name="_Toc351708925"/>
      <w:bookmarkStart w:id="27" w:name="_Toc414609492"/>
      <w:r w:rsidRPr="00791DCB">
        <w:rPr>
          <w:color w:val="1F497D" w:themeColor="text2"/>
          <w:sz w:val="28"/>
          <w:szCs w:val="28"/>
        </w:rPr>
        <w:lastRenderedPageBreak/>
        <w:t>C</w:t>
      </w:r>
      <w:r w:rsidR="002C7856" w:rsidRPr="00791DCB">
        <w:rPr>
          <w:color w:val="1F497D" w:themeColor="text2"/>
          <w:sz w:val="28"/>
          <w:szCs w:val="28"/>
        </w:rPr>
        <w:t>HAPTER 2</w:t>
      </w:r>
      <w:bookmarkEnd w:id="26"/>
      <w:bookmarkEnd w:id="27"/>
    </w:p>
    <w:p w:rsidR="002C7856" w:rsidRPr="00791DCB" w:rsidRDefault="002C7856" w:rsidP="00791DCB">
      <w:pPr>
        <w:pStyle w:val="Heading1"/>
        <w:jc w:val="center"/>
        <w:rPr>
          <w:color w:val="1F497D" w:themeColor="text2"/>
          <w:sz w:val="28"/>
          <w:szCs w:val="28"/>
        </w:rPr>
      </w:pPr>
      <w:bookmarkStart w:id="28" w:name="_Toc351708926"/>
      <w:bookmarkStart w:id="29" w:name="_Toc318109772"/>
      <w:bookmarkStart w:id="30" w:name="_Toc414609493"/>
      <w:r w:rsidRPr="00791DCB">
        <w:rPr>
          <w:color w:val="1F497D" w:themeColor="text2"/>
          <w:sz w:val="28"/>
          <w:szCs w:val="28"/>
        </w:rPr>
        <w:t>Licensing of Auditors and Approval of Firm’s name</w:t>
      </w:r>
      <w:bookmarkEnd w:id="28"/>
      <w:bookmarkEnd w:id="29"/>
      <w:bookmarkEnd w:id="30"/>
    </w:p>
    <w:p w:rsidR="002C7856" w:rsidRPr="003E7A7A" w:rsidRDefault="002C7856" w:rsidP="003E7A7A">
      <w:pPr>
        <w:pStyle w:val="Heading2"/>
        <w:rPr>
          <w:rFonts w:asciiTheme="minorHAnsi" w:hAnsiTheme="minorHAnsi"/>
          <w:i w:val="0"/>
          <w:color w:val="1F497D" w:themeColor="text2"/>
          <w:sz w:val="24"/>
          <w:szCs w:val="24"/>
        </w:rPr>
      </w:pPr>
      <w:bookmarkStart w:id="31" w:name="_Toc237415915"/>
      <w:bookmarkStart w:id="32" w:name="_Toc240091429"/>
      <w:bookmarkStart w:id="33" w:name="_Toc240089081"/>
      <w:r w:rsidRPr="003E7A7A">
        <w:rPr>
          <w:rFonts w:asciiTheme="minorHAnsi" w:hAnsiTheme="minorHAnsi"/>
          <w:i w:val="0"/>
          <w:color w:val="1F497D" w:themeColor="text2"/>
          <w:sz w:val="24"/>
          <w:szCs w:val="24"/>
        </w:rPr>
        <w:t>2.0</w:t>
      </w:r>
      <w:r w:rsidRPr="003E7A7A">
        <w:rPr>
          <w:rFonts w:asciiTheme="minorHAnsi" w:hAnsiTheme="minorHAnsi"/>
          <w:i w:val="0"/>
          <w:color w:val="1F497D" w:themeColor="text2"/>
          <w:sz w:val="24"/>
          <w:szCs w:val="24"/>
        </w:rPr>
        <w:tab/>
        <w:t>Licensing auditors</w:t>
      </w:r>
      <w:bookmarkEnd w:id="31"/>
      <w:r w:rsidRPr="003E7A7A">
        <w:rPr>
          <w:rFonts w:asciiTheme="minorHAnsi" w:hAnsiTheme="minorHAnsi"/>
          <w:i w:val="0"/>
          <w:color w:val="1F497D" w:themeColor="text2"/>
          <w:sz w:val="24"/>
          <w:szCs w:val="24"/>
        </w:rPr>
        <w:t xml:space="preserve"> and renewal of licence</w:t>
      </w:r>
      <w:bookmarkEnd w:id="32"/>
      <w:bookmarkEnd w:id="33"/>
    </w:p>
    <w:p w:rsidR="002C7856" w:rsidRPr="00A675AD" w:rsidRDefault="002C7856" w:rsidP="00C4391B">
      <w:pPr>
        <w:jc w:val="both"/>
        <w:rPr>
          <w:rFonts w:asciiTheme="minorHAnsi" w:hAnsiTheme="minorHAnsi"/>
        </w:rPr>
      </w:pPr>
      <w:r w:rsidRPr="00A675AD">
        <w:rPr>
          <w:rFonts w:asciiTheme="minorHAnsi" w:hAnsiTheme="minorHAnsi"/>
        </w:rPr>
        <w:t xml:space="preserve">Section 33(1) of FR Act 2004 stipulates that “no person shall hold any appointment, or offer any services for remuneration, as an auditor, unless he holds a </w:t>
      </w:r>
      <w:proofErr w:type="spellStart"/>
      <w:r w:rsidRPr="00A675AD">
        <w:rPr>
          <w:rFonts w:asciiTheme="minorHAnsi" w:hAnsiTheme="minorHAnsi"/>
        </w:rPr>
        <w:t>licence</w:t>
      </w:r>
      <w:proofErr w:type="spellEnd"/>
      <w:r w:rsidRPr="00A675AD">
        <w:rPr>
          <w:rFonts w:asciiTheme="minorHAnsi" w:hAnsiTheme="minorHAnsi"/>
        </w:rPr>
        <w:t>…..</w:t>
      </w:r>
      <w:r w:rsidR="00CB286A" w:rsidRPr="00A675AD">
        <w:rPr>
          <w:rFonts w:asciiTheme="minorHAnsi" w:hAnsiTheme="minorHAnsi"/>
        </w:rPr>
        <w:t>” issued by the FRC. During 2014</w:t>
      </w:r>
      <w:r w:rsidRPr="00A675AD">
        <w:rPr>
          <w:rFonts w:asciiTheme="minorHAnsi" w:hAnsiTheme="minorHAnsi"/>
        </w:rPr>
        <w:t xml:space="preserve">, </w:t>
      </w:r>
      <w:r w:rsidR="00CB286A" w:rsidRPr="00A675AD">
        <w:rPr>
          <w:rFonts w:asciiTheme="minorHAnsi" w:hAnsiTheme="minorHAnsi"/>
        </w:rPr>
        <w:t xml:space="preserve">fourteen </w:t>
      </w:r>
      <w:r w:rsidRPr="00A675AD">
        <w:rPr>
          <w:rFonts w:asciiTheme="minorHAnsi" w:hAnsiTheme="minorHAnsi"/>
        </w:rPr>
        <w:t>aud</w:t>
      </w:r>
      <w:r w:rsidR="00702AA8">
        <w:rPr>
          <w:rFonts w:asciiTheme="minorHAnsi" w:hAnsiTheme="minorHAnsi"/>
        </w:rPr>
        <w:t xml:space="preserve">itors did not renew their </w:t>
      </w:r>
      <w:proofErr w:type="spellStart"/>
      <w:r w:rsidR="00702AA8">
        <w:rPr>
          <w:rFonts w:asciiTheme="minorHAnsi" w:hAnsiTheme="minorHAnsi"/>
        </w:rPr>
        <w:t>licenc</w:t>
      </w:r>
      <w:r w:rsidRPr="00A675AD">
        <w:rPr>
          <w:rFonts w:asciiTheme="minorHAnsi" w:hAnsiTheme="minorHAnsi"/>
        </w:rPr>
        <w:t>es</w:t>
      </w:r>
      <w:proofErr w:type="spellEnd"/>
      <w:r w:rsidRPr="00A675AD">
        <w:rPr>
          <w:rFonts w:asciiTheme="minorHAnsi" w:hAnsiTheme="minorHAnsi"/>
        </w:rPr>
        <w:t xml:space="preserve"> and FRC licensed </w:t>
      </w:r>
      <w:r w:rsidR="00CB286A" w:rsidRPr="00A675AD">
        <w:rPr>
          <w:rFonts w:asciiTheme="minorHAnsi" w:hAnsiTheme="minorHAnsi"/>
        </w:rPr>
        <w:t>ten</w:t>
      </w:r>
      <w:r w:rsidRPr="00A675AD">
        <w:rPr>
          <w:rFonts w:asciiTheme="minorHAnsi" w:hAnsiTheme="minorHAnsi"/>
        </w:rPr>
        <w:t xml:space="preserve"> new auditors.  </w:t>
      </w:r>
      <w:r w:rsidR="00CB286A" w:rsidRPr="00A675AD">
        <w:rPr>
          <w:rFonts w:asciiTheme="minorHAnsi" w:hAnsiTheme="minorHAnsi"/>
        </w:rPr>
        <w:t>As at December 2014</w:t>
      </w:r>
      <w:r w:rsidR="007E1172" w:rsidRPr="00A675AD">
        <w:rPr>
          <w:rFonts w:asciiTheme="minorHAnsi" w:hAnsiTheme="minorHAnsi"/>
        </w:rPr>
        <w:t>, FRC has</w:t>
      </w:r>
      <w:r w:rsidRPr="00A675AD">
        <w:rPr>
          <w:rFonts w:asciiTheme="minorHAnsi" w:hAnsiTheme="minorHAnsi"/>
          <w:b/>
        </w:rPr>
        <w:t xml:space="preserve"> one hundred and ninety </w:t>
      </w:r>
      <w:r w:rsidR="00CB286A" w:rsidRPr="00A675AD">
        <w:rPr>
          <w:rFonts w:asciiTheme="minorHAnsi" w:hAnsiTheme="minorHAnsi"/>
          <w:b/>
        </w:rPr>
        <w:t>five</w:t>
      </w:r>
      <w:r w:rsidRPr="00A675AD">
        <w:rPr>
          <w:rFonts w:asciiTheme="minorHAnsi" w:hAnsiTheme="minorHAnsi"/>
          <w:b/>
        </w:rPr>
        <w:t xml:space="preserve"> </w:t>
      </w:r>
      <w:r w:rsidR="007E1172" w:rsidRPr="00A675AD">
        <w:rPr>
          <w:rFonts w:asciiTheme="minorHAnsi" w:hAnsiTheme="minorHAnsi"/>
        </w:rPr>
        <w:t xml:space="preserve">licensed </w:t>
      </w:r>
      <w:r w:rsidRPr="00A675AD">
        <w:rPr>
          <w:rFonts w:asciiTheme="minorHAnsi" w:hAnsiTheme="minorHAnsi"/>
        </w:rPr>
        <w:t>auditors</w:t>
      </w:r>
      <w:r w:rsidR="007E1172" w:rsidRPr="00A675AD">
        <w:rPr>
          <w:rFonts w:asciiTheme="minorHAnsi" w:hAnsiTheme="minorHAnsi"/>
          <w:b/>
        </w:rPr>
        <w:t xml:space="preserve"> </w:t>
      </w:r>
      <w:r w:rsidR="007E1172" w:rsidRPr="00A675AD">
        <w:rPr>
          <w:rFonts w:asciiTheme="minorHAnsi" w:hAnsiTheme="minorHAnsi"/>
        </w:rPr>
        <w:t>on the register</w:t>
      </w:r>
      <w:r w:rsidRPr="00A675AD">
        <w:rPr>
          <w:rFonts w:asciiTheme="minorHAnsi" w:hAnsiTheme="minorHAnsi"/>
          <w:b/>
        </w:rPr>
        <w:t>.</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r w:rsidRPr="00A675AD">
        <w:rPr>
          <w:rFonts w:asciiTheme="minorHAnsi" w:hAnsiTheme="minorHAnsi"/>
        </w:rPr>
        <w:t xml:space="preserve">The tenure of the </w:t>
      </w:r>
      <w:proofErr w:type="spellStart"/>
      <w:r w:rsidRPr="00A675AD">
        <w:rPr>
          <w:rFonts w:asciiTheme="minorHAnsi" w:hAnsiTheme="minorHAnsi"/>
        </w:rPr>
        <w:t>licence</w:t>
      </w:r>
      <w:proofErr w:type="spellEnd"/>
      <w:r w:rsidRPr="00A675AD">
        <w:rPr>
          <w:rFonts w:asciiTheme="minorHAnsi" w:hAnsiTheme="minorHAnsi"/>
        </w:rPr>
        <w:t xml:space="preserve"> is for a calendar year period and has to be renewed.  The</w:t>
      </w:r>
      <w:r w:rsidR="007E1172" w:rsidRPr="00A675AD">
        <w:rPr>
          <w:rFonts w:asciiTheme="minorHAnsi" w:hAnsiTheme="minorHAnsi"/>
        </w:rPr>
        <w:t xml:space="preserve"> auditors have to adhere to c</w:t>
      </w:r>
      <w:r w:rsidR="00702AA8">
        <w:rPr>
          <w:rFonts w:asciiTheme="minorHAnsi" w:hAnsiTheme="minorHAnsi"/>
        </w:rPr>
        <w:t xml:space="preserve">onditions attached to the </w:t>
      </w:r>
      <w:proofErr w:type="spellStart"/>
      <w:r w:rsidR="00702AA8">
        <w:rPr>
          <w:rFonts w:asciiTheme="minorHAnsi" w:hAnsiTheme="minorHAnsi"/>
        </w:rPr>
        <w:t>licenc</w:t>
      </w:r>
      <w:r w:rsidR="007E1172" w:rsidRPr="00A675AD">
        <w:rPr>
          <w:rFonts w:asciiTheme="minorHAnsi" w:hAnsiTheme="minorHAnsi"/>
        </w:rPr>
        <w:t>e</w:t>
      </w:r>
      <w:proofErr w:type="spellEnd"/>
      <w:r w:rsidR="007E1172" w:rsidRPr="00A675AD">
        <w:rPr>
          <w:rFonts w:asciiTheme="minorHAnsi" w:hAnsiTheme="minorHAnsi"/>
        </w:rPr>
        <w:t xml:space="preserve"> which are as follows</w:t>
      </w:r>
      <w:proofErr w:type="gramStart"/>
      <w:r w:rsidR="007E1172" w:rsidRPr="00A675AD">
        <w:rPr>
          <w:rFonts w:asciiTheme="minorHAnsi" w:hAnsiTheme="minorHAnsi"/>
        </w:rPr>
        <w:t>:</w:t>
      </w:r>
      <w:r w:rsidRPr="00A675AD">
        <w:rPr>
          <w:rFonts w:asciiTheme="minorHAnsi" w:hAnsiTheme="minorHAnsi"/>
        </w:rPr>
        <w:t>:</w:t>
      </w:r>
      <w:proofErr w:type="gramEnd"/>
      <w:r w:rsidRPr="00A675AD">
        <w:rPr>
          <w:rFonts w:asciiTheme="minorHAnsi" w:hAnsiTheme="minorHAnsi"/>
        </w:rPr>
        <w:t xml:space="preserve"> </w:t>
      </w:r>
    </w:p>
    <w:p w:rsidR="002C7856" w:rsidRPr="00A675AD" w:rsidRDefault="002C7856" w:rsidP="00716B44">
      <w:pPr>
        <w:numPr>
          <w:ilvl w:val="0"/>
          <w:numId w:val="3"/>
        </w:numPr>
        <w:jc w:val="both"/>
        <w:rPr>
          <w:rFonts w:asciiTheme="minorHAnsi" w:hAnsiTheme="minorHAnsi"/>
        </w:rPr>
      </w:pPr>
      <w:r w:rsidRPr="00A675AD">
        <w:rPr>
          <w:rFonts w:asciiTheme="minorHAnsi" w:hAnsiTheme="minorHAnsi"/>
        </w:rPr>
        <w:t xml:space="preserve">to maintain a quality system, based on the International Standards on Quality Control (ISQC) in their practices; </w:t>
      </w:r>
    </w:p>
    <w:p w:rsidR="002C7856" w:rsidRPr="00A675AD" w:rsidRDefault="002C7856" w:rsidP="00716B44">
      <w:pPr>
        <w:numPr>
          <w:ilvl w:val="0"/>
          <w:numId w:val="3"/>
        </w:numPr>
        <w:jc w:val="both"/>
        <w:rPr>
          <w:rFonts w:asciiTheme="minorHAnsi" w:hAnsiTheme="minorHAnsi"/>
        </w:rPr>
      </w:pPr>
      <w:r w:rsidRPr="00A675AD">
        <w:rPr>
          <w:rFonts w:asciiTheme="minorHAnsi" w:hAnsiTheme="minorHAnsi"/>
        </w:rPr>
        <w:t xml:space="preserve">to be conversant and keep abreast with the requirements of International Standards on Auditing (ISAs) and exposure drafts issued by International Auditing and Assurance Standards Board (IAASB); </w:t>
      </w:r>
    </w:p>
    <w:p w:rsidR="002C7856" w:rsidRPr="00A675AD" w:rsidRDefault="002C7856" w:rsidP="00716B44">
      <w:pPr>
        <w:numPr>
          <w:ilvl w:val="0"/>
          <w:numId w:val="3"/>
        </w:numPr>
        <w:jc w:val="both"/>
        <w:rPr>
          <w:rFonts w:asciiTheme="minorHAnsi" w:hAnsiTheme="minorHAnsi"/>
        </w:rPr>
      </w:pPr>
      <w:r w:rsidRPr="00A675AD">
        <w:rPr>
          <w:rFonts w:asciiTheme="minorHAnsi" w:hAnsiTheme="minorHAnsi"/>
        </w:rPr>
        <w:t>to be conversant and keep abreast with all the requirements of International Financial Reporting Standards issued by International Accounting Standards Board;</w:t>
      </w:r>
    </w:p>
    <w:p w:rsidR="002C7856" w:rsidRPr="00A675AD" w:rsidRDefault="002C7856" w:rsidP="00716B44">
      <w:pPr>
        <w:numPr>
          <w:ilvl w:val="0"/>
          <w:numId w:val="3"/>
        </w:numPr>
        <w:jc w:val="both"/>
        <w:rPr>
          <w:rFonts w:asciiTheme="minorHAnsi" w:hAnsiTheme="minorHAnsi"/>
        </w:rPr>
      </w:pPr>
      <w:r w:rsidRPr="00A675AD">
        <w:rPr>
          <w:rFonts w:asciiTheme="minorHAnsi" w:hAnsiTheme="minorHAnsi"/>
        </w:rPr>
        <w:t>to maintain a Professional Indemnity Insurance;</w:t>
      </w:r>
    </w:p>
    <w:p w:rsidR="002C7856" w:rsidRPr="00A675AD" w:rsidRDefault="002C7856" w:rsidP="00716B44">
      <w:pPr>
        <w:numPr>
          <w:ilvl w:val="0"/>
          <w:numId w:val="3"/>
        </w:numPr>
        <w:jc w:val="both"/>
        <w:rPr>
          <w:rFonts w:asciiTheme="minorHAnsi" w:hAnsiTheme="minorHAnsi" w:cs="BookAntiqua"/>
          <w:color w:val="000000"/>
        </w:rPr>
      </w:pPr>
      <w:proofErr w:type="gramStart"/>
      <w:r w:rsidRPr="00A675AD">
        <w:rPr>
          <w:rFonts w:asciiTheme="minorHAnsi" w:hAnsiTheme="minorHAnsi"/>
        </w:rPr>
        <w:t>to</w:t>
      </w:r>
      <w:proofErr w:type="gramEnd"/>
      <w:r w:rsidRPr="00A675AD">
        <w:rPr>
          <w:rFonts w:asciiTheme="minorHAnsi" w:hAnsiTheme="minorHAnsi"/>
        </w:rPr>
        <w:t xml:space="preserve"> ensure continuity of practice through making arrangements with another licensed auditor in case of incapacity or death.</w:t>
      </w:r>
    </w:p>
    <w:p w:rsidR="007E1172" w:rsidRPr="00A675AD" w:rsidRDefault="007E1172" w:rsidP="00716B44">
      <w:pPr>
        <w:numPr>
          <w:ilvl w:val="0"/>
          <w:numId w:val="3"/>
        </w:numPr>
        <w:jc w:val="both"/>
        <w:rPr>
          <w:rFonts w:asciiTheme="minorHAnsi" w:hAnsiTheme="minorHAnsi" w:cs="BookAntiqua"/>
          <w:color w:val="000000"/>
        </w:rPr>
      </w:pPr>
      <w:r w:rsidRPr="00A675AD">
        <w:rPr>
          <w:rFonts w:asciiTheme="minorHAnsi" w:hAnsiTheme="minorHAnsi"/>
        </w:rPr>
        <w:t>To ensure that audit work is being carried out in compliance with ISAs</w:t>
      </w:r>
      <w:r w:rsidR="00702AA8">
        <w:rPr>
          <w:rFonts w:asciiTheme="minorHAnsi" w:hAnsiTheme="minorHAnsi"/>
        </w:rPr>
        <w:t>.</w:t>
      </w:r>
    </w:p>
    <w:p w:rsidR="002C7856" w:rsidRPr="003E7A7A" w:rsidRDefault="002C7856" w:rsidP="003E7A7A">
      <w:pPr>
        <w:pStyle w:val="Heading2"/>
        <w:rPr>
          <w:rFonts w:asciiTheme="minorHAnsi" w:hAnsiTheme="minorHAnsi"/>
          <w:i w:val="0"/>
          <w:color w:val="1F497D" w:themeColor="text2"/>
          <w:sz w:val="24"/>
          <w:szCs w:val="24"/>
        </w:rPr>
      </w:pPr>
      <w:r w:rsidRPr="003E7A7A">
        <w:rPr>
          <w:rFonts w:asciiTheme="minorHAnsi" w:hAnsiTheme="minorHAnsi"/>
          <w:i w:val="0"/>
          <w:color w:val="1F497D" w:themeColor="text2"/>
          <w:sz w:val="24"/>
          <w:szCs w:val="24"/>
        </w:rPr>
        <w:t>2.1</w:t>
      </w:r>
      <w:r w:rsidRPr="003E7A7A">
        <w:rPr>
          <w:rFonts w:asciiTheme="minorHAnsi" w:hAnsiTheme="minorHAnsi"/>
          <w:i w:val="0"/>
          <w:color w:val="1F497D" w:themeColor="text2"/>
          <w:sz w:val="24"/>
          <w:szCs w:val="24"/>
        </w:rPr>
        <w:tab/>
        <w:t>Authorisation to foreign auditors</w:t>
      </w:r>
    </w:p>
    <w:p w:rsidR="002C7856" w:rsidRPr="00A675AD" w:rsidRDefault="002C7856" w:rsidP="00C4391B">
      <w:pPr>
        <w:jc w:val="both"/>
        <w:rPr>
          <w:rFonts w:asciiTheme="minorHAnsi" w:hAnsiTheme="minorHAnsi"/>
        </w:rPr>
      </w:pPr>
      <w:r w:rsidRPr="00A675AD">
        <w:rPr>
          <w:rFonts w:asciiTheme="minorHAnsi" w:hAnsiTheme="minorHAnsi"/>
        </w:rPr>
        <w:t>In July 20</w:t>
      </w:r>
      <w:r w:rsidR="007E0409">
        <w:rPr>
          <w:rFonts w:asciiTheme="minorHAnsi" w:hAnsiTheme="minorHAnsi"/>
        </w:rPr>
        <w:t>09, amendments were brought to S</w:t>
      </w:r>
      <w:r w:rsidRPr="00A675AD">
        <w:rPr>
          <w:rFonts w:asciiTheme="minorHAnsi" w:hAnsiTheme="minorHAnsi"/>
        </w:rPr>
        <w:t xml:space="preserve">ection 33 of the Financial Reporting Act whereby a foreign auditor, that is, the auditor of a company holding a Category 1 Global Business </w:t>
      </w:r>
      <w:proofErr w:type="spellStart"/>
      <w:r w:rsidRPr="00A675AD">
        <w:rPr>
          <w:rFonts w:asciiTheme="minorHAnsi" w:hAnsiTheme="minorHAnsi"/>
        </w:rPr>
        <w:t>Licence</w:t>
      </w:r>
      <w:proofErr w:type="spellEnd"/>
      <w:r w:rsidRPr="00A675AD">
        <w:rPr>
          <w:rFonts w:asciiTheme="minorHAnsi" w:hAnsiTheme="minorHAnsi"/>
        </w:rPr>
        <w:t xml:space="preserve"> under the Financial Services Act, shall obtain approval of the Co</w:t>
      </w:r>
      <w:r w:rsidR="007E0409">
        <w:rPr>
          <w:rFonts w:asciiTheme="minorHAnsi" w:hAnsiTheme="minorHAnsi"/>
        </w:rPr>
        <w:t xml:space="preserve">uncil before starting to </w:t>
      </w:r>
      <w:proofErr w:type="spellStart"/>
      <w:r w:rsidR="007E0409">
        <w:rPr>
          <w:rFonts w:asciiTheme="minorHAnsi" w:hAnsiTheme="minorHAnsi"/>
        </w:rPr>
        <w:t>practis</w:t>
      </w:r>
      <w:r w:rsidRPr="00A675AD">
        <w:rPr>
          <w:rFonts w:asciiTheme="minorHAnsi" w:hAnsiTheme="minorHAnsi"/>
        </w:rPr>
        <w:t>e</w:t>
      </w:r>
      <w:proofErr w:type="spellEnd"/>
      <w:r w:rsidRPr="00A675AD">
        <w:rPr>
          <w:rFonts w:asciiTheme="minorHAnsi" w:hAnsiTheme="minorHAnsi"/>
        </w:rPr>
        <w:t>.</w:t>
      </w:r>
    </w:p>
    <w:p w:rsidR="002C7856" w:rsidRPr="00A675AD" w:rsidRDefault="002C7856" w:rsidP="00C4391B">
      <w:pPr>
        <w:jc w:val="both"/>
        <w:rPr>
          <w:rFonts w:asciiTheme="minorHAnsi" w:hAnsiTheme="minorHAnsi"/>
        </w:rPr>
      </w:pPr>
    </w:p>
    <w:p w:rsidR="002C7856" w:rsidRPr="00A675AD" w:rsidRDefault="00D06417" w:rsidP="00C4391B">
      <w:pPr>
        <w:jc w:val="both"/>
        <w:rPr>
          <w:rFonts w:asciiTheme="minorHAnsi" w:hAnsiTheme="minorHAnsi" w:cs="BookAntiqua"/>
          <w:color w:val="000000"/>
        </w:rPr>
      </w:pPr>
      <w:r>
        <w:rPr>
          <w:rFonts w:asciiTheme="minorHAnsi" w:hAnsiTheme="minorHAnsi"/>
        </w:rPr>
        <w:t>As at December 2014</w:t>
      </w:r>
      <w:r w:rsidR="002C7856" w:rsidRPr="00A675AD">
        <w:rPr>
          <w:rFonts w:asciiTheme="minorHAnsi" w:hAnsiTheme="minorHAnsi"/>
        </w:rPr>
        <w:t xml:space="preserve">, FRC had granted </w:t>
      </w:r>
      <w:proofErr w:type="spellStart"/>
      <w:r w:rsidR="002C7856" w:rsidRPr="00A675AD">
        <w:rPr>
          <w:rFonts w:asciiTheme="minorHAnsi" w:hAnsiTheme="minorHAnsi"/>
        </w:rPr>
        <w:t>authorisation</w:t>
      </w:r>
      <w:proofErr w:type="spellEnd"/>
      <w:r w:rsidR="002C7856" w:rsidRPr="00A675AD">
        <w:rPr>
          <w:rFonts w:asciiTheme="minorHAnsi" w:hAnsiTheme="minorHAnsi"/>
        </w:rPr>
        <w:t xml:space="preserve"> to</w:t>
      </w:r>
      <w:r w:rsidR="00CB286A" w:rsidRPr="00A675AD">
        <w:rPr>
          <w:rFonts w:asciiTheme="minorHAnsi" w:hAnsiTheme="minorHAnsi"/>
        </w:rPr>
        <w:t xml:space="preserve"> eight</w:t>
      </w:r>
      <w:r w:rsidR="002C7856" w:rsidRPr="00A675AD">
        <w:rPr>
          <w:rFonts w:asciiTheme="minorHAnsi" w:hAnsiTheme="minorHAnsi"/>
        </w:rPr>
        <w:t xml:space="preserve"> foreign auditors.</w:t>
      </w:r>
    </w:p>
    <w:p w:rsidR="002C7856" w:rsidRPr="00A675AD" w:rsidRDefault="002C7856" w:rsidP="00C4391B">
      <w:pPr>
        <w:tabs>
          <w:tab w:val="num" w:pos="1080"/>
          <w:tab w:val="left" w:pos="1800"/>
        </w:tabs>
        <w:autoSpaceDE w:val="0"/>
        <w:autoSpaceDN w:val="0"/>
        <w:adjustRightInd w:val="0"/>
        <w:jc w:val="both"/>
        <w:rPr>
          <w:rFonts w:asciiTheme="minorHAnsi" w:hAnsiTheme="minorHAnsi" w:cs="BookAntiqua"/>
          <w:b/>
          <w:color w:val="000000"/>
        </w:rPr>
      </w:pPr>
    </w:p>
    <w:p w:rsidR="002C7856" w:rsidRPr="00A675AD" w:rsidRDefault="002C7856" w:rsidP="00C4391B">
      <w:pPr>
        <w:tabs>
          <w:tab w:val="num" w:pos="1080"/>
          <w:tab w:val="left" w:pos="1800"/>
        </w:tabs>
        <w:autoSpaceDE w:val="0"/>
        <w:autoSpaceDN w:val="0"/>
        <w:adjustRightInd w:val="0"/>
        <w:jc w:val="both"/>
        <w:rPr>
          <w:rFonts w:asciiTheme="minorHAnsi" w:hAnsiTheme="minorHAnsi" w:cs="BookAntiqua"/>
          <w:color w:val="000000"/>
        </w:rPr>
      </w:pPr>
      <w:r w:rsidRPr="00A675AD">
        <w:rPr>
          <w:rFonts w:asciiTheme="minorHAnsi" w:hAnsiTheme="minorHAnsi" w:cs="BookAntiqua"/>
          <w:color w:val="000000"/>
        </w:rPr>
        <w:t>FRC seeks confirmation on the good standing of auditors from their foreign regulatory bod</w:t>
      </w:r>
      <w:r w:rsidR="007E0409">
        <w:rPr>
          <w:rFonts w:asciiTheme="minorHAnsi" w:hAnsiTheme="minorHAnsi" w:cs="BookAntiqua"/>
          <w:color w:val="000000"/>
        </w:rPr>
        <w:t xml:space="preserve">ies.  The tenure of the </w:t>
      </w:r>
      <w:proofErr w:type="spellStart"/>
      <w:r w:rsidR="007E0409">
        <w:rPr>
          <w:rFonts w:asciiTheme="minorHAnsi" w:hAnsiTheme="minorHAnsi" w:cs="BookAntiqua"/>
          <w:color w:val="000000"/>
        </w:rPr>
        <w:t>authoris</w:t>
      </w:r>
      <w:r w:rsidRPr="00A675AD">
        <w:rPr>
          <w:rFonts w:asciiTheme="minorHAnsi" w:hAnsiTheme="minorHAnsi" w:cs="BookAntiqua"/>
          <w:color w:val="000000"/>
        </w:rPr>
        <w:t>ation</w:t>
      </w:r>
      <w:proofErr w:type="spellEnd"/>
      <w:r w:rsidRPr="00A675AD">
        <w:rPr>
          <w:rFonts w:asciiTheme="minorHAnsi" w:hAnsiTheme="minorHAnsi" w:cs="BookAntiqua"/>
          <w:color w:val="000000"/>
        </w:rPr>
        <w:t xml:space="preserve"> is for one year and normally coincides with the expiry date of the </w:t>
      </w:r>
      <w:proofErr w:type="spellStart"/>
      <w:r w:rsidRPr="00A675AD">
        <w:rPr>
          <w:rFonts w:asciiTheme="minorHAnsi" w:hAnsiTheme="minorHAnsi" w:cs="BookAntiqua"/>
          <w:color w:val="000000"/>
        </w:rPr>
        <w:t>authorisation</w:t>
      </w:r>
      <w:proofErr w:type="spellEnd"/>
      <w:r w:rsidRPr="00A675AD">
        <w:rPr>
          <w:rFonts w:asciiTheme="minorHAnsi" w:hAnsiTheme="minorHAnsi" w:cs="BookAntiqua"/>
          <w:color w:val="000000"/>
        </w:rPr>
        <w:t xml:space="preserve"> given by the foreign regulators. </w:t>
      </w:r>
    </w:p>
    <w:p w:rsidR="002C7856" w:rsidRPr="00CF11EC" w:rsidRDefault="002C7856" w:rsidP="00CF11EC">
      <w:pPr>
        <w:pStyle w:val="Heading2"/>
        <w:rPr>
          <w:rFonts w:asciiTheme="minorHAnsi" w:hAnsiTheme="minorHAnsi"/>
          <w:i w:val="0"/>
          <w:color w:val="1F497D" w:themeColor="text2"/>
          <w:sz w:val="24"/>
          <w:szCs w:val="24"/>
        </w:rPr>
      </w:pPr>
      <w:bookmarkStart w:id="34" w:name="_Toc240091430"/>
      <w:bookmarkStart w:id="35" w:name="_Toc240089082"/>
      <w:bookmarkStart w:id="36" w:name="_Toc237415916"/>
      <w:r w:rsidRPr="00CF11EC">
        <w:rPr>
          <w:rFonts w:asciiTheme="minorHAnsi" w:hAnsiTheme="minorHAnsi"/>
          <w:i w:val="0"/>
          <w:color w:val="1F497D" w:themeColor="text2"/>
          <w:sz w:val="24"/>
          <w:szCs w:val="24"/>
        </w:rPr>
        <w:t>2.2</w:t>
      </w:r>
      <w:r w:rsidRPr="00CF11EC">
        <w:rPr>
          <w:rFonts w:asciiTheme="minorHAnsi" w:hAnsiTheme="minorHAnsi"/>
          <w:i w:val="0"/>
          <w:color w:val="1F497D" w:themeColor="text2"/>
          <w:sz w:val="24"/>
          <w:szCs w:val="24"/>
        </w:rPr>
        <w:tab/>
        <w:t>Approval of firm’s name</w:t>
      </w:r>
      <w:bookmarkEnd w:id="34"/>
      <w:bookmarkEnd w:id="35"/>
      <w:bookmarkEnd w:id="36"/>
    </w:p>
    <w:p w:rsidR="002C7856" w:rsidRPr="00A675AD" w:rsidRDefault="002C7856" w:rsidP="00C4391B">
      <w:pPr>
        <w:jc w:val="both"/>
        <w:rPr>
          <w:rFonts w:asciiTheme="minorHAnsi" w:hAnsiTheme="minorHAnsi"/>
        </w:rPr>
      </w:pPr>
      <w:proofErr w:type="gramStart"/>
      <w:r w:rsidRPr="00A675AD">
        <w:rPr>
          <w:rFonts w:asciiTheme="minorHAnsi" w:hAnsiTheme="minorHAnsi"/>
        </w:rPr>
        <w:t xml:space="preserve">Section 35 (1) of the FR Act 2004 states that “no licensed auditor shall </w:t>
      </w:r>
      <w:proofErr w:type="spellStart"/>
      <w:r w:rsidRPr="00A675AD">
        <w:rPr>
          <w:rFonts w:asciiTheme="minorHAnsi" w:hAnsiTheme="minorHAnsi"/>
        </w:rPr>
        <w:t>practise</w:t>
      </w:r>
      <w:proofErr w:type="spellEnd"/>
      <w:r w:rsidRPr="00A675AD">
        <w:rPr>
          <w:rFonts w:asciiTheme="minorHAnsi" w:hAnsiTheme="minorHAnsi"/>
        </w:rPr>
        <w:t xml:space="preserve"> as an auditor in the name of a firm unless the name of the firm has been approved by the Council”.</w:t>
      </w:r>
      <w:proofErr w:type="gramEnd"/>
      <w:r w:rsidRPr="00A675AD">
        <w:rPr>
          <w:rFonts w:asciiTheme="minorHAnsi" w:hAnsiTheme="minorHAnsi"/>
        </w:rPr>
        <w:t xml:space="preserve">  </w:t>
      </w:r>
    </w:p>
    <w:p w:rsidR="002C7856" w:rsidRPr="00A675AD" w:rsidRDefault="002C7856" w:rsidP="00C4391B">
      <w:pPr>
        <w:jc w:val="both"/>
        <w:rPr>
          <w:rFonts w:asciiTheme="minorHAnsi" w:hAnsiTheme="minorHAnsi"/>
        </w:rPr>
      </w:pPr>
    </w:p>
    <w:p w:rsidR="002C7856" w:rsidRPr="00A675AD" w:rsidRDefault="00CB286A" w:rsidP="00C4391B">
      <w:pPr>
        <w:jc w:val="both"/>
        <w:rPr>
          <w:rFonts w:asciiTheme="minorHAnsi" w:hAnsiTheme="minorHAnsi"/>
        </w:rPr>
      </w:pPr>
      <w:r w:rsidRPr="00A675AD">
        <w:rPr>
          <w:rFonts w:asciiTheme="minorHAnsi" w:hAnsiTheme="minorHAnsi"/>
        </w:rPr>
        <w:t>For the year 2014</w:t>
      </w:r>
      <w:r w:rsidR="00120FFB" w:rsidRPr="00A675AD">
        <w:rPr>
          <w:rFonts w:asciiTheme="minorHAnsi" w:hAnsiTheme="minorHAnsi"/>
        </w:rPr>
        <w:t>, FRC approved seven new Audit Firms’ names and four</w:t>
      </w:r>
      <w:r w:rsidR="002C7856" w:rsidRPr="00A675AD">
        <w:rPr>
          <w:rFonts w:asciiTheme="minorHAnsi" w:hAnsiTheme="minorHAnsi"/>
        </w:rPr>
        <w:t xml:space="preserve"> names have been removed from the list, thus increasing the total number o</w:t>
      </w:r>
      <w:r w:rsidR="00120FFB" w:rsidRPr="00A675AD">
        <w:rPr>
          <w:rFonts w:asciiTheme="minorHAnsi" w:hAnsiTheme="minorHAnsi"/>
        </w:rPr>
        <w:t>f firms from 95</w:t>
      </w:r>
      <w:r w:rsidR="002C7856" w:rsidRPr="00A675AD">
        <w:rPr>
          <w:rFonts w:asciiTheme="minorHAnsi" w:hAnsiTheme="minorHAnsi"/>
        </w:rPr>
        <w:t xml:space="preserve"> in December 201</w:t>
      </w:r>
      <w:r w:rsidR="00120FFB" w:rsidRPr="00A675AD">
        <w:rPr>
          <w:rFonts w:asciiTheme="minorHAnsi" w:hAnsiTheme="minorHAnsi"/>
        </w:rPr>
        <w:t>3 to 98 as at 31 December 2014</w:t>
      </w:r>
      <w:r w:rsidR="002C7856" w:rsidRPr="00A675AD">
        <w:rPr>
          <w:rFonts w:asciiTheme="minorHAnsi" w:hAnsiTheme="minorHAnsi"/>
        </w:rPr>
        <w:t>.</w:t>
      </w:r>
    </w:p>
    <w:p w:rsidR="002C7856" w:rsidRPr="00A675AD" w:rsidRDefault="002C7856" w:rsidP="00C4391B">
      <w:pPr>
        <w:jc w:val="both"/>
        <w:rPr>
          <w:rFonts w:asciiTheme="minorHAnsi" w:hAnsiTheme="minorHAnsi"/>
        </w:rPr>
      </w:pPr>
    </w:p>
    <w:p w:rsidR="002C7856" w:rsidRPr="00A675AD" w:rsidRDefault="002C7856" w:rsidP="00C4391B">
      <w:pPr>
        <w:jc w:val="both"/>
        <w:rPr>
          <w:rFonts w:asciiTheme="minorHAnsi" w:hAnsiTheme="minorHAnsi"/>
        </w:rPr>
      </w:pPr>
    </w:p>
    <w:p w:rsidR="002C7856" w:rsidRPr="00791DCB" w:rsidRDefault="002C7856" w:rsidP="00C4391B">
      <w:pPr>
        <w:jc w:val="both"/>
        <w:rPr>
          <w:rFonts w:asciiTheme="minorHAnsi" w:hAnsiTheme="minorHAnsi"/>
          <w:b/>
          <w:color w:val="4F81BD"/>
        </w:rPr>
      </w:pPr>
      <w:r w:rsidRPr="00791DCB">
        <w:rPr>
          <w:rFonts w:asciiTheme="minorHAnsi" w:hAnsiTheme="minorHAnsi"/>
          <w:b/>
          <w:color w:val="4F81BD"/>
        </w:rPr>
        <w:t>2.3</w:t>
      </w:r>
      <w:r w:rsidRPr="00791DCB">
        <w:rPr>
          <w:rFonts w:asciiTheme="minorHAnsi" w:hAnsiTheme="minorHAnsi"/>
          <w:b/>
          <w:color w:val="4F81BD"/>
        </w:rPr>
        <w:tab/>
        <w:t>Submission of list of Auditors</w:t>
      </w:r>
    </w:p>
    <w:p w:rsidR="002C7856" w:rsidRPr="00A675AD" w:rsidRDefault="002C7856" w:rsidP="00C4391B">
      <w:pPr>
        <w:jc w:val="both"/>
        <w:rPr>
          <w:rFonts w:asciiTheme="minorHAnsi" w:hAnsiTheme="minorHAnsi"/>
        </w:rPr>
      </w:pPr>
      <w:r w:rsidRPr="00A675AD">
        <w:rPr>
          <w:rFonts w:asciiTheme="minorHAnsi" w:hAnsiTheme="minorHAnsi"/>
        </w:rPr>
        <w:t>FRC regularly submits the updated list of licensed auditors and approved audit firms’ names to the Registrar of Companies, Bank of Mauritius and the Financial Services Commission.  These bodies will at their end ensure that only lic</w:t>
      </w:r>
      <w:r w:rsidR="00D06417">
        <w:rPr>
          <w:rFonts w:asciiTheme="minorHAnsi" w:hAnsiTheme="minorHAnsi"/>
        </w:rPr>
        <w:t xml:space="preserve">ensed auditors are performing audit for entities </w:t>
      </w:r>
      <w:r w:rsidRPr="00A675AD">
        <w:rPr>
          <w:rFonts w:asciiTheme="minorHAnsi" w:hAnsiTheme="minorHAnsi"/>
        </w:rPr>
        <w:t xml:space="preserve"> regulated or registered with them. </w:t>
      </w:r>
    </w:p>
    <w:p w:rsidR="002C7856" w:rsidRPr="00A675AD" w:rsidRDefault="002C7856" w:rsidP="00C4391B">
      <w:pPr>
        <w:jc w:val="both"/>
        <w:rPr>
          <w:rFonts w:asciiTheme="minorHAnsi" w:hAnsiTheme="minorHAnsi"/>
        </w:rPr>
      </w:pPr>
    </w:p>
    <w:p w:rsidR="003D46AC" w:rsidRPr="00A675AD" w:rsidRDefault="002C7856">
      <w:pPr>
        <w:spacing w:after="200" w:line="276" w:lineRule="auto"/>
        <w:rPr>
          <w:rFonts w:asciiTheme="minorHAnsi" w:hAnsiTheme="minorHAnsi"/>
        </w:rPr>
      </w:pPr>
      <w:r w:rsidRPr="00A675AD">
        <w:rPr>
          <w:rFonts w:asciiTheme="minorHAnsi" w:hAnsiTheme="minorHAnsi"/>
        </w:rPr>
        <w:br w:type="page"/>
      </w:r>
    </w:p>
    <w:p w:rsidR="00791DCB" w:rsidRPr="00791DCB" w:rsidRDefault="00791DCB" w:rsidP="00791DCB">
      <w:pPr>
        <w:pStyle w:val="Heading1"/>
        <w:jc w:val="center"/>
        <w:rPr>
          <w:color w:val="1F497D" w:themeColor="text2"/>
          <w:sz w:val="28"/>
          <w:szCs w:val="28"/>
        </w:rPr>
      </w:pPr>
      <w:bookmarkStart w:id="37" w:name="_Toc414609494"/>
      <w:r w:rsidRPr="00791DCB">
        <w:rPr>
          <w:color w:val="1F497D" w:themeColor="text2"/>
          <w:sz w:val="28"/>
          <w:szCs w:val="28"/>
        </w:rPr>
        <w:lastRenderedPageBreak/>
        <w:t>C</w:t>
      </w:r>
      <w:r>
        <w:rPr>
          <w:color w:val="1F497D" w:themeColor="text2"/>
          <w:sz w:val="28"/>
          <w:szCs w:val="28"/>
        </w:rPr>
        <w:t>HAPTER 3</w:t>
      </w:r>
      <w:bookmarkEnd w:id="37"/>
    </w:p>
    <w:p w:rsidR="00791DCB" w:rsidRPr="00791DCB" w:rsidRDefault="00791DCB" w:rsidP="00791DCB">
      <w:pPr>
        <w:pStyle w:val="Heading1"/>
        <w:jc w:val="center"/>
        <w:rPr>
          <w:color w:val="1F497D" w:themeColor="text2"/>
          <w:sz w:val="28"/>
          <w:szCs w:val="28"/>
        </w:rPr>
      </w:pPr>
      <w:bookmarkStart w:id="38" w:name="_Toc414609495"/>
      <w:r>
        <w:rPr>
          <w:color w:val="1F497D" w:themeColor="text2"/>
          <w:sz w:val="28"/>
          <w:szCs w:val="28"/>
        </w:rPr>
        <w:t>Annual Report Reviews</w:t>
      </w:r>
      <w:bookmarkEnd w:id="38"/>
    </w:p>
    <w:p w:rsidR="00791DCB" w:rsidRDefault="00791DCB" w:rsidP="00791DCB">
      <w:pPr>
        <w:pStyle w:val="ListParagraph"/>
        <w:ind w:left="1440"/>
        <w:jc w:val="both"/>
        <w:rPr>
          <w:rFonts w:asciiTheme="minorHAnsi" w:hAnsiTheme="minorHAnsi"/>
          <w:lang w:val="en-GB"/>
        </w:rPr>
      </w:pPr>
    </w:p>
    <w:p w:rsidR="003D46AC" w:rsidRPr="00791DCB" w:rsidRDefault="00791DCB" w:rsidP="00CF11EC">
      <w:pPr>
        <w:pStyle w:val="ListParagraph"/>
        <w:ind w:left="90"/>
        <w:jc w:val="both"/>
        <w:rPr>
          <w:rFonts w:asciiTheme="minorHAnsi" w:hAnsiTheme="minorHAnsi"/>
          <w:b/>
          <w:color w:val="4F81BD" w:themeColor="accent1"/>
        </w:rPr>
      </w:pPr>
      <w:r w:rsidRPr="00791DCB">
        <w:rPr>
          <w:rFonts w:asciiTheme="minorHAnsi" w:hAnsiTheme="minorHAnsi"/>
          <w:b/>
          <w:color w:val="4F81BD" w:themeColor="accent1"/>
          <w:lang w:val="en-GB"/>
        </w:rPr>
        <w:t>3.0</w:t>
      </w:r>
      <w:r w:rsidRPr="00791DCB">
        <w:rPr>
          <w:rFonts w:asciiTheme="minorHAnsi" w:hAnsiTheme="minorHAnsi"/>
          <w:b/>
          <w:color w:val="4F81BD" w:themeColor="accent1"/>
          <w:lang w:val="en-GB"/>
        </w:rPr>
        <w:tab/>
      </w:r>
      <w:r w:rsidR="003D46AC" w:rsidRPr="00791DCB">
        <w:rPr>
          <w:rFonts w:asciiTheme="minorHAnsi" w:hAnsiTheme="minorHAnsi"/>
          <w:b/>
          <w:color w:val="4F81BD" w:themeColor="accent1"/>
        </w:rPr>
        <w:t>Introduction</w:t>
      </w:r>
    </w:p>
    <w:p w:rsidR="00CF11EC" w:rsidRDefault="00CF11EC" w:rsidP="00CF11EC">
      <w:pPr>
        <w:ind w:left="90"/>
        <w:jc w:val="both"/>
        <w:rPr>
          <w:rFonts w:asciiTheme="minorHAnsi" w:hAnsiTheme="minorHAnsi"/>
        </w:rPr>
      </w:pPr>
    </w:p>
    <w:p w:rsidR="003D46AC" w:rsidRPr="00A675AD" w:rsidRDefault="003D46AC" w:rsidP="00CF11EC">
      <w:pPr>
        <w:ind w:left="90"/>
        <w:jc w:val="both"/>
        <w:rPr>
          <w:rFonts w:asciiTheme="minorHAnsi" w:hAnsiTheme="minorHAnsi"/>
        </w:rPr>
      </w:pPr>
      <w:r w:rsidRPr="00A675AD">
        <w:rPr>
          <w:rFonts w:asciiTheme="minorHAnsi" w:hAnsiTheme="minorHAnsi"/>
        </w:rPr>
        <w:t xml:space="preserve">FRC reviews the annual reports of Public Interest Entities (PIEs) with the objective of promoting the provision of high quality reporting of financial and non-financial information which undoubtedly enhance the credibility of corporate reporting.  </w:t>
      </w:r>
    </w:p>
    <w:p w:rsidR="003D46AC" w:rsidRPr="00A675AD" w:rsidRDefault="003D46AC" w:rsidP="00CF11EC">
      <w:pPr>
        <w:ind w:left="90"/>
        <w:jc w:val="both"/>
        <w:rPr>
          <w:rFonts w:asciiTheme="minorHAnsi" w:hAnsiTheme="minorHAnsi"/>
        </w:rPr>
      </w:pPr>
    </w:p>
    <w:p w:rsidR="003D46AC" w:rsidRPr="00A675AD" w:rsidRDefault="003D46AC" w:rsidP="00CF11EC">
      <w:pPr>
        <w:tabs>
          <w:tab w:val="left" w:pos="360"/>
        </w:tabs>
        <w:ind w:left="90"/>
        <w:jc w:val="both"/>
        <w:rPr>
          <w:rFonts w:asciiTheme="minorHAnsi" w:hAnsiTheme="minorHAnsi"/>
        </w:rPr>
      </w:pPr>
      <w:r w:rsidRPr="00A675AD">
        <w:rPr>
          <w:rFonts w:asciiTheme="minorHAnsi" w:hAnsiTheme="minorHAnsi"/>
        </w:rPr>
        <w:t>PIEs are required to comply with Section 75 of the F</w:t>
      </w:r>
      <w:r w:rsidR="006832E8" w:rsidRPr="00A675AD">
        <w:rPr>
          <w:rFonts w:asciiTheme="minorHAnsi" w:hAnsiTheme="minorHAnsi"/>
        </w:rPr>
        <w:t xml:space="preserve">inancial </w:t>
      </w:r>
      <w:r w:rsidRPr="00A675AD">
        <w:rPr>
          <w:rFonts w:asciiTheme="minorHAnsi" w:hAnsiTheme="minorHAnsi"/>
        </w:rPr>
        <w:t>R</w:t>
      </w:r>
      <w:r w:rsidR="006832E8" w:rsidRPr="00A675AD">
        <w:rPr>
          <w:rFonts w:asciiTheme="minorHAnsi" w:hAnsiTheme="minorHAnsi"/>
        </w:rPr>
        <w:t xml:space="preserve">eporting </w:t>
      </w:r>
      <w:r w:rsidRPr="00A675AD">
        <w:rPr>
          <w:rFonts w:asciiTheme="minorHAnsi" w:hAnsiTheme="minorHAnsi"/>
        </w:rPr>
        <w:t xml:space="preserve">Act, while preparing their annual reports. In this respect, FRC verifies compliance, amongst others, with the following main issues: </w:t>
      </w:r>
    </w:p>
    <w:p w:rsidR="003D46AC" w:rsidRPr="00A675AD" w:rsidRDefault="003D46AC" w:rsidP="00CF11EC">
      <w:pPr>
        <w:tabs>
          <w:tab w:val="left" w:pos="1605"/>
        </w:tabs>
        <w:ind w:left="90"/>
        <w:jc w:val="both"/>
        <w:rPr>
          <w:rFonts w:asciiTheme="minorHAnsi" w:hAnsiTheme="minorHAnsi"/>
        </w:rPr>
      </w:pPr>
    </w:p>
    <w:p w:rsidR="003D46AC" w:rsidRPr="00CF11EC" w:rsidRDefault="003D46AC" w:rsidP="007E0409">
      <w:pPr>
        <w:pStyle w:val="ListParagraph"/>
        <w:numPr>
          <w:ilvl w:val="0"/>
          <w:numId w:val="48"/>
        </w:numPr>
        <w:jc w:val="both"/>
        <w:rPr>
          <w:rFonts w:asciiTheme="minorHAnsi" w:hAnsiTheme="minorHAnsi"/>
        </w:rPr>
      </w:pPr>
      <w:r w:rsidRPr="00CF11EC">
        <w:rPr>
          <w:rFonts w:asciiTheme="minorHAnsi" w:hAnsiTheme="minorHAnsi"/>
        </w:rPr>
        <w:t>financial statements of the PIEs are in compliance with the requirements of International Financial Reporting Standards;</w:t>
      </w:r>
    </w:p>
    <w:p w:rsidR="003D46AC" w:rsidRPr="00CF11EC" w:rsidRDefault="003D46AC" w:rsidP="007E0409">
      <w:pPr>
        <w:pStyle w:val="ListParagraph"/>
        <w:numPr>
          <w:ilvl w:val="0"/>
          <w:numId w:val="48"/>
        </w:numPr>
        <w:jc w:val="both"/>
        <w:rPr>
          <w:rFonts w:asciiTheme="minorHAnsi" w:hAnsiTheme="minorHAnsi"/>
        </w:rPr>
      </w:pPr>
      <w:r w:rsidRPr="00CF11EC">
        <w:rPr>
          <w:rFonts w:asciiTheme="minorHAnsi" w:hAnsiTheme="minorHAnsi"/>
        </w:rPr>
        <w:t>financial statements are in compliance with relevant laws and regulations;</w:t>
      </w:r>
    </w:p>
    <w:p w:rsidR="003D46AC" w:rsidRPr="00CF11EC" w:rsidRDefault="003D46AC" w:rsidP="007E0409">
      <w:pPr>
        <w:pStyle w:val="ListParagraph"/>
        <w:numPr>
          <w:ilvl w:val="0"/>
          <w:numId w:val="48"/>
        </w:numPr>
        <w:jc w:val="both"/>
        <w:rPr>
          <w:rFonts w:asciiTheme="minorHAnsi" w:hAnsiTheme="minorHAnsi"/>
        </w:rPr>
      </w:pPr>
      <w:r w:rsidRPr="00CF11EC">
        <w:rPr>
          <w:rFonts w:asciiTheme="minorHAnsi" w:hAnsiTheme="minorHAnsi"/>
        </w:rPr>
        <w:t>reports on corporate governance are in compliance with the requirements of the National Code of Corporate Governance; and</w:t>
      </w:r>
    </w:p>
    <w:p w:rsidR="003D46AC" w:rsidRPr="00CF11EC" w:rsidRDefault="003D46AC" w:rsidP="007E0409">
      <w:pPr>
        <w:pStyle w:val="ListParagraph"/>
        <w:numPr>
          <w:ilvl w:val="0"/>
          <w:numId w:val="48"/>
        </w:numPr>
        <w:jc w:val="both"/>
        <w:rPr>
          <w:rFonts w:asciiTheme="minorHAnsi" w:hAnsiTheme="minorHAnsi"/>
        </w:rPr>
      </w:pPr>
      <w:proofErr w:type="gramStart"/>
      <w:r w:rsidRPr="00CF11EC">
        <w:rPr>
          <w:rFonts w:asciiTheme="minorHAnsi" w:hAnsiTheme="minorHAnsi"/>
        </w:rPr>
        <w:t>a</w:t>
      </w:r>
      <w:proofErr w:type="gramEnd"/>
      <w:r w:rsidRPr="00CF11EC">
        <w:rPr>
          <w:rFonts w:asciiTheme="minorHAnsi" w:hAnsiTheme="minorHAnsi"/>
        </w:rPr>
        <w:t xml:space="preserve"> statement of compliance</w:t>
      </w:r>
      <w:r w:rsidR="00F855C4" w:rsidRPr="00CF11EC">
        <w:rPr>
          <w:rFonts w:asciiTheme="minorHAnsi" w:hAnsiTheme="minorHAnsi"/>
        </w:rPr>
        <w:t xml:space="preserve"> with the Code</w:t>
      </w:r>
      <w:r w:rsidRPr="00CF11EC">
        <w:rPr>
          <w:rFonts w:asciiTheme="minorHAnsi" w:hAnsiTheme="minorHAnsi"/>
        </w:rPr>
        <w:t xml:space="preserve"> </w:t>
      </w:r>
      <w:r w:rsidR="00F855C4" w:rsidRPr="00CF11EC">
        <w:rPr>
          <w:rFonts w:asciiTheme="minorHAnsi" w:hAnsiTheme="minorHAnsi"/>
        </w:rPr>
        <w:t xml:space="preserve">signed by the Chairperson of the Board, </w:t>
      </w:r>
      <w:r w:rsidRPr="00CF11EC">
        <w:rPr>
          <w:rFonts w:asciiTheme="minorHAnsi" w:hAnsiTheme="minorHAnsi"/>
        </w:rPr>
        <w:t xml:space="preserve">has been submitted together with the annual report as stipulated in </w:t>
      </w:r>
      <w:r w:rsidR="00CF11EC" w:rsidRPr="00CF11EC">
        <w:rPr>
          <w:rFonts w:asciiTheme="minorHAnsi" w:hAnsiTheme="minorHAnsi"/>
        </w:rPr>
        <w:tab/>
      </w:r>
      <w:r w:rsidRPr="00CF11EC">
        <w:rPr>
          <w:rFonts w:asciiTheme="minorHAnsi" w:hAnsiTheme="minorHAnsi"/>
        </w:rPr>
        <w:t>Section 75</w:t>
      </w:r>
      <w:r w:rsidR="006832E8" w:rsidRPr="00CF11EC">
        <w:rPr>
          <w:rFonts w:asciiTheme="minorHAnsi" w:hAnsiTheme="minorHAnsi"/>
        </w:rPr>
        <w:t>(3)</w:t>
      </w:r>
      <w:r w:rsidRPr="00CF11EC">
        <w:rPr>
          <w:rFonts w:asciiTheme="minorHAnsi" w:hAnsiTheme="minorHAnsi"/>
        </w:rPr>
        <w:t xml:space="preserve"> of the F</w:t>
      </w:r>
      <w:r w:rsidR="007E0409">
        <w:rPr>
          <w:rFonts w:asciiTheme="minorHAnsi" w:hAnsiTheme="minorHAnsi"/>
        </w:rPr>
        <w:t xml:space="preserve">inancial </w:t>
      </w:r>
      <w:r w:rsidRPr="00CF11EC">
        <w:rPr>
          <w:rFonts w:asciiTheme="minorHAnsi" w:hAnsiTheme="minorHAnsi"/>
        </w:rPr>
        <w:t>R</w:t>
      </w:r>
      <w:r w:rsidR="007E0409">
        <w:rPr>
          <w:rFonts w:asciiTheme="minorHAnsi" w:hAnsiTheme="minorHAnsi"/>
        </w:rPr>
        <w:t xml:space="preserve">eporting </w:t>
      </w:r>
      <w:r w:rsidRPr="00CF11EC">
        <w:rPr>
          <w:rFonts w:asciiTheme="minorHAnsi" w:hAnsiTheme="minorHAnsi"/>
        </w:rPr>
        <w:t>A</w:t>
      </w:r>
      <w:r w:rsidR="007E0409">
        <w:rPr>
          <w:rFonts w:asciiTheme="minorHAnsi" w:hAnsiTheme="minorHAnsi"/>
        </w:rPr>
        <w:t>ct</w:t>
      </w:r>
      <w:r w:rsidRPr="00CF11EC">
        <w:rPr>
          <w:rFonts w:asciiTheme="minorHAnsi" w:hAnsiTheme="minorHAnsi"/>
        </w:rPr>
        <w:t>.</w:t>
      </w:r>
    </w:p>
    <w:p w:rsidR="003D46AC" w:rsidRPr="00A675AD" w:rsidRDefault="003D46AC" w:rsidP="003D46AC">
      <w:pPr>
        <w:ind w:left="630"/>
        <w:jc w:val="both"/>
        <w:rPr>
          <w:rFonts w:asciiTheme="minorHAnsi" w:hAnsiTheme="minorHAnsi"/>
        </w:rPr>
      </w:pPr>
    </w:p>
    <w:p w:rsidR="003D46AC" w:rsidRPr="00A675AD" w:rsidRDefault="003D46AC" w:rsidP="00CF11EC">
      <w:pPr>
        <w:tabs>
          <w:tab w:val="left" w:pos="1605"/>
        </w:tabs>
        <w:ind w:left="90"/>
        <w:jc w:val="both"/>
        <w:rPr>
          <w:rFonts w:asciiTheme="minorHAnsi" w:hAnsiTheme="minorHAnsi"/>
        </w:rPr>
      </w:pPr>
      <w:r w:rsidRPr="00A675AD">
        <w:rPr>
          <w:rFonts w:asciiTheme="minorHAnsi" w:hAnsiTheme="minorHAnsi"/>
        </w:rPr>
        <w:t>The definition of PIE has been revised following the amendments made to the Financial Reporting Act</w:t>
      </w:r>
      <w:r w:rsidR="006832E8" w:rsidRPr="00A675AD">
        <w:rPr>
          <w:rFonts w:asciiTheme="minorHAnsi" w:hAnsiTheme="minorHAnsi"/>
        </w:rPr>
        <w:t xml:space="preserve"> 2004</w:t>
      </w:r>
      <w:r w:rsidRPr="00A675AD">
        <w:rPr>
          <w:rFonts w:asciiTheme="minorHAnsi" w:hAnsiTheme="minorHAnsi"/>
        </w:rPr>
        <w:t xml:space="preserve"> (FRA) through the Economic and Financial Measures (Miscellaneous Provisions) Act 2013 to include 16 State Owned Enterprises which are also required to prepare annual reports in compliance with the above reporting requirements. Therefore, FRC will review the annual reports of these SOEs for the year ended December 2014.</w:t>
      </w:r>
    </w:p>
    <w:p w:rsidR="003D46AC" w:rsidRPr="00A675AD" w:rsidRDefault="003D46AC" w:rsidP="003D46AC">
      <w:pPr>
        <w:tabs>
          <w:tab w:val="left" w:pos="1605"/>
        </w:tabs>
        <w:ind w:hanging="630"/>
        <w:jc w:val="both"/>
        <w:rPr>
          <w:rFonts w:asciiTheme="minorHAnsi" w:hAnsiTheme="minorHAnsi"/>
        </w:rPr>
      </w:pPr>
    </w:p>
    <w:p w:rsidR="003D46AC" w:rsidRPr="00791DCB" w:rsidRDefault="00791DCB" w:rsidP="00CF11EC">
      <w:pPr>
        <w:pStyle w:val="Heading2"/>
        <w:numPr>
          <w:ilvl w:val="1"/>
          <w:numId w:val="40"/>
        </w:numPr>
        <w:spacing w:before="0" w:after="0"/>
        <w:ind w:left="90" w:firstLine="0"/>
        <w:jc w:val="both"/>
        <w:rPr>
          <w:rFonts w:asciiTheme="minorHAnsi" w:hAnsiTheme="minorHAnsi"/>
          <w:i w:val="0"/>
          <w:color w:val="4F81BD" w:themeColor="accent1"/>
          <w:sz w:val="24"/>
          <w:szCs w:val="24"/>
        </w:rPr>
      </w:pPr>
      <w:r>
        <w:rPr>
          <w:rFonts w:asciiTheme="minorHAnsi" w:hAnsiTheme="minorHAnsi"/>
          <w:i w:val="0"/>
          <w:color w:val="4F81BD" w:themeColor="accent1"/>
          <w:sz w:val="24"/>
          <w:szCs w:val="24"/>
        </w:rPr>
        <w:t xml:space="preserve">Reviews conducted by </w:t>
      </w:r>
      <w:r w:rsidR="003D46AC" w:rsidRPr="00791DCB">
        <w:rPr>
          <w:rFonts w:asciiTheme="minorHAnsi" w:hAnsiTheme="minorHAnsi"/>
          <w:i w:val="0"/>
          <w:color w:val="4F81BD" w:themeColor="accent1"/>
          <w:sz w:val="24"/>
          <w:szCs w:val="24"/>
        </w:rPr>
        <w:t>FRC</w:t>
      </w:r>
    </w:p>
    <w:p w:rsidR="003D46AC" w:rsidRPr="00A675AD" w:rsidRDefault="003D46AC" w:rsidP="003D46AC">
      <w:pPr>
        <w:jc w:val="both"/>
        <w:rPr>
          <w:rFonts w:asciiTheme="minorHAnsi" w:hAnsiTheme="minorHAnsi"/>
          <w:color w:val="4F81BD" w:themeColor="accent1"/>
        </w:rPr>
      </w:pPr>
    </w:p>
    <w:p w:rsidR="003D46AC" w:rsidRPr="00A675AD" w:rsidRDefault="003D46AC" w:rsidP="00CF11EC">
      <w:pPr>
        <w:pStyle w:val="ListParagraph"/>
        <w:numPr>
          <w:ilvl w:val="0"/>
          <w:numId w:val="41"/>
        </w:numPr>
        <w:tabs>
          <w:tab w:val="left" w:pos="540"/>
          <w:tab w:val="left" w:pos="1260"/>
        </w:tabs>
        <w:ind w:left="0" w:firstLine="0"/>
        <w:jc w:val="both"/>
        <w:rPr>
          <w:rFonts w:asciiTheme="minorHAnsi" w:hAnsiTheme="minorHAnsi"/>
          <w:b/>
          <w:color w:val="17365D" w:themeColor="text2" w:themeShade="BF"/>
        </w:rPr>
      </w:pPr>
      <w:r w:rsidRPr="00A675AD">
        <w:rPr>
          <w:rFonts w:asciiTheme="minorHAnsi" w:hAnsiTheme="minorHAnsi"/>
          <w:b/>
          <w:color w:val="17365D" w:themeColor="text2" w:themeShade="BF"/>
        </w:rPr>
        <w:t>Reviews conducted since 2008</w:t>
      </w:r>
    </w:p>
    <w:p w:rsidR="003D46AC" w:rsidRDefault="003D46AC" w:rsidP="00CF11EC">
      <w:pPr>
        <w:tabs>
          <w:tab w:val="left" w:pos="540"/>
        </w:tabs>
        <w:jc w:val="both"/>
        <w:rPr>
          <w:rFonts w:asciiTheme="minorHAnsi" w:hAnsiTheme="minorHAnsi"/>
        </w:rPr>
      </w:pPr>
      <w:r w:rsidRPr="00A675AD">
        <w:rPr>
          <w:rFonts w:asciiTheme="minorHAnsi" w:hAnsiTheme="minorHAnsi"/>
        </w:rPr>
        <w:t>FRC had started the annual report review function in the year 2008. As at 31 December 2014, FRC had conducted the review of 858 annual reports (full and follow-up reviews) as illustrated in the table below:</w:t>
      </w:r>
    </w:p>
    <w:p w:rsidR="001D2569" w:rsidRDefault="001D2569" w:rsidP="003D46AC">
      <w:pPr>
        <w:ind w:left="720"/>
        <w:jc w:val="both"/>
        <w:rPr>
          <w:rFonts w:asciiTheme="minorHAnsi" w:hAnsiTheme="minorHAnsi"/>
        </w:rPr>
      </w:pPr>
    </w:p>
    <w:tbl>
      <w:tblPr>
        <w:tblW w:w="9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316"/>
        <w:gridCol w:w="1204"/>
        <w:gridCol w:w="1170"/>
        <w:gridCol w:w="1372"/>
        <w:gridCol w:w="1278"/>
        <w:gridCol w:w="990"/>
      </w:tblGrid>
      <w:tr w:rsidR="006A6ABB" w:rsidRPr="00294A8B" w:rsidTr="006A6ABB">
        <w:tc>
          <w:tcPr>
            <w:tcW w:w="1260" w:type="dxa"/>
          </w:tcPr>
          <w:p w:rsidR="003D46AC" w:rsidRPr="006A6ABB" w:rsidRDefault="00CF11EC" w:rsidP="004F4669">
            <w:pPr>
              <w:jc w:val="both"/>
              <w:rPr>
                <w:rFonts w:asciiTheme="minorHAnsi" w:hAnsiTheme="minorHAnsi"/>
                <w:b/>
                <w:sz w:val="22"/>
                <w:szCs w:val="22"/>
              </w:rPr>
            </w:pPr>
            <w:r w:rsidRPr="006A6ABB">
              <w:rPr>
                <w:rFonts w:asciiTheme="minorHAnsi" w:hAnsiTheme="minorHAnsi"/>
                <w:b/>
                <w:sz w:val="22"/>
                <w:szCs w:val="22"/>
              </w:rPr>
              <w:t>Categories</w:t>
            </w:r>
          </w:p>
        </w:tc>
        <w:tc>
          <w:tcPr>
            <w:tcW w:w="1170" w:type="dxa"/>
          </w:tcPr>
          <w:p w:rsidR="003D46AC" w:rsidRPr="006A6ABB" w:rsidRDefault="003D46AC" w:rsidP="006A6ABB">
            <w:pPr>
              <w:jc w:val="both"/>
              <w:rPr>
                <w:rFonts w:asciiTheme="minorHAnsi" w:hAnsiTheme="minorHAnsi"/>
                <w:b/>
                <w:sz w:val="22"/>
                <w:szCs w:val="22"/>
              </w:rPr>
            </w:pPr>
            <w:r w:rsidRPr="006A6ABB">
              <w:rPr>
                <w:rFonts w:asciiTheme="minorHAnsi" w:hAnsiTheme="minorHAnsi"/>
                <w:b/>
                <w:sz w:val="22"/>
                <w:szCs w:val="22"/>
              </w:rPr>
              <w:t xml:space="preserve">30 June 2009 </w:t>
            </w:r>
          </w:p>
        </w:tc>
        <w:tc>
          <w:tcPr>
            <w:tcW w:w="1316" w:type="dxa"/>
          </w:tcPr>
          <w:p w:rsidR="003D46AC" w:rsidRPr="006A6ABB" w:rsidRDefault="003D46AC" w:rsidP="006A6ABB">
            <w:pPr>
              <w:jc w:val="both"/>
              <w:rPr>
                <w:rFonts w:asciiTheme="minorHAnsi" w:hAnsiTheme="minorHAnsi"/>
                <w:b/>
                <w:sz w:val="22"/>
                <w:szCs w:val="22"/>
              </w:rPr>
            </w:pPr>
            <w:r w:rsidRPr="006A6ABB">
              <w:rPr>
                <w:rFonts w:asciiTheme="minorHAnsi" w:hAnsiTheme="minorHAnsi"/>
                <w:b/>
                <w:sz w:val="22"/>
                <w:szCs w:val="22"/>
              </w:rPr>
              <w:t xml:space="preserve">December 2010 </w:t>
            </w:r>
          </w:p>
        </w:tc>
        <w:tc>
          <w:tcPr>
            <w:tcW w:w="1204" w:type="dxa"/>
          </w:tcPr>
          <w:p w:rsidR="003D46AC" w:rsidRPr="006A6ABB" w:rsidRDefault="006A6ABB" w:rsidP="006A6ABB">
            <w:pPr>
              <w:jc w:val="both"/>
              <w:rPr>
                <w:rFonts w:asciiTheme="minorHAnsi" w:hAnsiTheme="minorHAnsi"/>
                <w:b/>
                <w:sz w:val="22"/>
                <w:szCs w:val="22"/>
              </w:rPr>
            </w:pPr>
            <w:r w:rsidRPr="006A6ABB">
              <w:rPr>
                <w:rFonts w:asciiTheme="minorHAnsi" w:hAnsiTheme="minorHAnsi"/>
                <w:b/>
                <w:sz w:val="22"/>
                <w:szCs w:val="22"/>
              </w:rPr>
              <w:t xml:space="preserve">December 2011 </w:t>
            </w:r>
          </w:p>
        </w:tc>
        <w:tc>
          <w:tcPr>
            <w:tcW w:w="1170" w:type="dxa"/>
          </w:tcPr>
          <w:p w:rsidR="003D46AC" w:rsidRPr="006A6ABB" w:rsidRDefault="003D46AC" w:rsidP="006A6ABB">
            <w:pPr>
              <w:jc w:val="both"/>
              <w:rPr>
                <w:rFonts w:asciiTheme="minorHAnsi" w:hAnsiTheme="minorHAnsi"/>
                <w:b/>
                <w:sz w:val="22"/>
                <w:szCs w:val="22"/>
              </w:rPr>
            </w:pPr>
            <w:r w:rsidRPr="006A6ABB">
              <w:rPr>
                <w:rFonts w:asciiTheme="minorHAnsi" w:hAnsiTheme="minorHAnsi"/>
                <w:b/>
                <w:sz w:val="22"/>
                <w:szCs w:val="22"/>
              </w:rPr>
              <w:t xml:space="preserve">December 2012 </w:t>
            </w:r>
          </w:p>
        </w:tc>
        <w:tc>
          <w:tcPr>
            <w:tcW w:w="1372" w:type="dxa"/>
          </w:tcPr>
          <w:p w:rsidR="003D46AC" w:rsidRPr="006A6ABB" w:rsidRDefault="003D46AC" w:rsidP="006A6ABB">
            <w:pPr>
              <w:jc w:val="both"/>
              <w:rPr>
                <w:rFonts w:asciiTheme="minorHAnsi" w:hAnsiTheme="minorHAnsi"/>
                <w:b/>
                <w:sz w:val="22"/>
                <w:szCs w:val="22"/>
              </w:rPr>
            </w:pPr>
            <w:r w:rsidRPr="006A6ABB">
              <w:rPr>
                <w:rFonts w:asciiTheme="minorHAnsi" w:hAnsiTheme="minorHAnsi"/>
                <w:b/>
                <w:sz w:val="22"/>
                <w:szCs w:val="22"/>
              </w:rPr>
              <w:t xml:space="preserve"> </w:t>
            </w:r>
            <w:r w:rsidR="006A6ABB" w:rsidRPr="006A6ABB">
              <w:rPr>
                <w:rFonts w:asciiTheme="minorHAnsi" w:hAnsiTheme="minorHAnsi"/>
                <w:b/>
                <w:sz w:val="22"/>
                <w:szCs w:val="22"/>
              </w:rPr>
              <w:t>D</w:t>
            </w:r>
            <w:r w:rsidRPr="006A6ABB">
              <w:rPr>
                <w:rFonts w:asciiTheme="minorHAnsi" w:hAnsiTheme="minorHAnsi"/>
                <w:b/>
                <w:sz w:val="22"/>
                <w:szCs w:val="22"/>
              </w:rPr>
              <w:t xml:space="preserve">ecember </w:t>
            </w:r>
          </w:p>
          <w:p w:rsidR="006A6ABB" w:rsidRPr="006A6ABB" w:rsidRDefault="006A6ABB" w:rsidP="006A6ABB">
            <w:pPr>
              <w:jc w:val="both"/>
              <w:rPr>
                <w:rFonts w:asciiTheme="minorHAnsi" w:hAnsiTheme="minorHAnsi"/>
                <w:b/>
                <w:sz w:val="22"/>
                <w:szCs w:val="22"/>
              </w:rPr>
            </w:pPr>
            <w:r w:rsidRPr="006A6ABB">
              <w:rPr>
                <w:rFonts w:asciiTheme="minorHAnsi" w:hAnsiTheme="minorHAnsi"/>
                <w:b/>
                <w:sz w:val="22"/>
                <w:szCs w:val="22"/>
              </w:rPr>
              <w:t>2013</w:t>
            </w:r>
          </w:p>
        </w:tc>
        <w:tc>
          <w:tcPr>
            <w:tcW w:w="1278" w:type="dxa"/>
          </w:tcPr>
          <w:p w:rsidR="003D46AC" w:rsidRPr="006A6ABB" w:rsidRDefault="003D46AC" w:rsidP="006A6ABB">
            <w:pPr>
              <w:jc w:val="both"/>
              <w:rPr>
                <w:rFonts w:asciiTheme="minorHAnsi" w:hAnsiTheme="minorHAnsi"/>
                <w:b/>
                <w:sz w:val="22"/>
                <w:szCs w:val="22"/>
              </w:rPr>
            </w:pPr>
            <w:r w:rsidRPr="006A6ABB">
              <w:rPr>
                <w:rFonts w:asciiTheme="minorHAnsi" w:hAnsiTheme="minorHAnsi"/>
                <w:b/>
                <w:sz w:val="22"/>
                <w:szCs w:val="22"/>
              </w:rPr>
              <w:t xml:space="preserve">December 2014 </w:t>
            </w:r>
          </w:p>
        </w:tc>
        <w:tc>
          <w:tcPr>
            <w:tcW w:w="990" w:type="dxa"/>
          </w:tcPr>
          <w:p w:rsidR="003D46AC" w:rsidRPr="006A6ABB" w:rsidRDefault="006A6ABB" w:rsidP="004F4669">
            <w:pPr>
              <w:jc w:val="both"/>
              <w:rPr>
                <w:rFonts w:asciiTheme="minorHAnsi" w:hAnsiTheme="minorHAnsi"/>
                <w:b/>
                <w:sz w:val="22"/>
                <w:szCs w:val="22"/>
              </w:rPr>
            </w:pPr>
            <w:r w:rsidRPr="006A6ABB">
              <w:rPr>
                <w:rFonts w:asciiTheme="minorHAnsi" w:hAnsiTheme="minorHAnsi"/>
                <w:b/>
                <w:sz w:val="22"/>
                <w:szCs w:val="22"/>
              </w:rPr>
              <w:t xml:space="preserve">Total </w:t>
            </w:r>
          </w:p>
        </w:tc>
      </w:tr>
      <w:tr w:rsidR="006A6ABB" w:rsidRPr="00294A8B" w:rsidTr="006A6ABB">
        <w:trPr>
          <w:trHeight w:val="278"/>
        </w:trPr>
        <w:tc>
          <w:tcPr>
            <w:tcW w:w="1260" w:type="dxa"/>
          </w:tcPr>
          <w:p w:rsidR="003D46AC" w:rsidRPr="006A6ABB" w:rsidRDefault="003D46AC" w:rsidP="004F4669">
            <w:pPr>
              <w:jc w:val="both"/>
              <w:rPr>
                <w:rFonts w:asciiTheme="minorHAnsi" w:hAnsiTheme="minorHAnsi"/>
                <w:sz w:val="22"/>
                <w:szCs w:val="22"/>
              </w:rPr>
            </w:pPr>
            <w:r w:rsidRPr="006A6ABB">
              <w:rPr>
                <w:rFonts w:asciiTheme="minorHAnsi" w:hAnsiTheme="minorHAnsi"/>
                <w:sz w:val="22"/>
                <w:szCs w:val="22"/>
              </w:rPr>
              <w:t>Listed</w:t>
            </w:r>
          </w:p>
        </w:tc>
        <w:tc>
          <w:tcPr>
            <w:tcW w:w="1170"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63</w:t>
            </w:r>
          </w:p>
          <w:p w:rsidR="003D46AC" w:rsidRPr="006A6ABB" w:rsidRDefault="003D46AC" w:rsidP="004F4669">
            <w:pPr>
              <w:jc w:val="center"/>
              <w:rPr>
                <w:rFonts w:asciiTheme="minorHAnsi" w:hAnsiTheme="minorHAnsi"/>
                <w:sz w:val="22"/>
                <w:szCs w:val="22"/>
              </w:rPr>
            </w:pPr>
          </w:p>
        </w:tc>
        <w:tc>
          <w:tcPr>
            <w:tcW w:w="1316"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64</w:t>
            </w:r>
          </w:p>
        </w:tc>
        <w:tc>
          <w:tcPr>
            <w:tcW w:w="1204"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46</w:t>
            </w:r>
          </w:p>
        </w:tc>
        <w:tc>
          <w:tcPr>
            <w:tcW w:w="1170"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56</w:t>
            </w:r>
          </w:p>
        </w:tc>
        <w:tc>
          <w:tcPr>
            <w:tcW w:w="1372"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54</w:t>
            </w:r>
          </w:p>
        </w:tc>
        <w:tc>
          <w:tcPr>
            <w:tcW w:w="1278"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53</w:t>
            </w:r>
          </w:p>
        </w:tc>
        <w:tc>
          <w:tcPr>
            <w:tcW w:w="990"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336</w:t>
            </w:r>
          </w:p>
        </w:tc>
      </w:tr>
      <w:tr w:rsidR="006A6ABB" w:rsidRPr="00294A8B" w:rsidTr="006A6ABB">
        <w:tc>
          <w:tcPr>
            <w:tcW w:w="1260" w:type="dxa"/>
          </w:tcPr>
          <w:p w:rsidR="003D46AC" w:rsidRPr="006A6ABB" w:rsidRDefault="003D46AC" w:rsidP="004F4669">
            <w:pPr>
              <w:jc w:val="both"/>
              <w:rPr>
                <w:rFonts w:asciiTheme="minorHAnsi" w:hAnsiTheme="minorHAnsi"/>
                <w:sz w:val="22"/>
                <w:szCs w:val="22"/>
              </w:rPr>
            </w:pPr>
            <w:r w:rsidRPr="006A6ABB">
              <w:rPr>
                <w:rFonts w:asciiTheme="minorHAnsi" w:hAnsiTheme="minorHAnsi"/>
                <w:sz w:val="22"/>
                <w:szCs w:val="22"/>
              </w:rPr>
              <w:t>Other PIEs</w:t>
            </w:r>
          </w:p>
        </w:tc>
        <w:tc>
          <w:tcPr>
            <w:tcW w:w="1170"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22</w:t>
            </w:r>
          </w:p>
        </w:tc>
        <w:tc>
          <w:tcPr>
            <w:tcW w:w="1316"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88</w:t>
            </w:r>
          </w:p>
        </w:tc>
        <w:tc>
          <w:tcPr>
            <w:tcW w:w="1204"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73</w:t>
            </w:r>
          </w:p>
        </w:tc>
        <w:tc>
          <w:tcPr>
            <w:tcW w:w="1170"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85</w:t>
            </w:r>
          </w:p>
        </w:tc>
        <w:tc>
          <w:tcPr>
            <w:tcW w:w="1372"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115</w:t>
            </w:r>
          </w:p>
        </w:tc>
        <w:tc>
          <w:tcPr>
            <w:tcW w:w="1278"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139</w:t>
            </w:r>
          </w:p>
        </w:tc>
        <w:tc>
          <w:tcPr>
            <w:tcW w:w="990" w:type="dxa"/>
          </w:tcPr>
          <w:p w:rsidR="003D46AC" w:rsidRPr="006A6ABB" w:rsidRDefault="003D46AC" w:rsidP="004F4669">
            <w:pPr>
              <w:jc w:val="center"/>
              <w:rPr>
                <w:rFonts w:asciiTheme="minorHAnsi" w:hAnsiTheme="minorHAnsi"/>
                <w:sz w:val="22"/>
                <w:szCs w:val="22"/>
              </w:rPr>
            </w:pPr>
            <w:r w:rsidRPr="006A6ABB">
              <w:rPr>
                <w:rFonts w:asciiTheme="minorHAnsi" w:hAnsiTheme="minorHAnsi"/>
                <w:sz w:val="22"/>
                <w:szCs w:val="22"/>
              </w:rPr>
              <w:t>522</w:t>
            </w:r>
          </w:p>
        </w:tc>
      </w:tr>
      <w:tr w:rsidR="006A6ABB" w:rsidRPr="00294A8B" w:rsidTr="006A6ABB">
        <w:tc>
          <w:tcPr>
            <w:tcW w:w="1260" w:type="dxa"/>
          </w:tcPr>
          <w:p w:rsidR="003D46AC" w:rsidRPr="006A6ABB" w:rsidRDefault="003D46AC" w:rsidP="004F4669">
            <w:pPr>
              <w:jc w:val="both"/>
              <w:rPr>
                <w:rFonts w:asciiTheme="minorHAnsi" w:hAnsiTheme="minorHAnsi"/>
                <w:b/>
                <w:sz w:val="22"/>
                <w:szCs w:val="22"/>
              </w:rPr>
            </w:pPr>
            <w:r w:rsidRPr="006A6ABB">
              <w:rPr>
                <w:rFonts w:asciiTheme="minorHAnsi" w:hAnsiTheme="minorHAnsi"/>
                <w:b/>
                <w:sz w:val="22"/>
                <w:szCs w:val="22"/>
              </w:rPr>
              <w:t>Total</w:t>
            </w:r>
          </w:p>
        </w:tc>
        <w:tc>
          <w:tcPr>
            <w:tcW w:w="1170" w:type="dxa"/>
          </w:tcPr>
          <w:p w:rsidR="003D46AC" w:rsidRPr="006A6ABB" w:rsidRDefault="003D46AC" w:rsidP="004F4669">
            <w:pPr>
              <w:jc w:val="center"/>
              <w:rPr>
                <w:rFonts w:asciiTheme="minorHAnsi" w:hAnsiTheme="minorHAnsi"/>
                <w:b/>
                <w:sz w:val="22"/>
                <w:szCs w:val="22"/>
              </w:rPr>
            </w:pPr>
            <w:r w:rsidRPr="006A6ABB">
              <w:rPr>
                <w:rFonts w:asciiTheme="minorHAnsi" w:hAnsiTheme="minorHAnsi"/>
                <w:b/>
                <w:sz w:val="22"/>
                <w:szCs w:val="22"/>
              </w:rPr>
              <w:t>85</w:t>
            </w:r>
          </w:p>
        </w:tc>
        <w:tc>
          <w:tcPr>
            <w:tcW w:w="1316" w:type="dxa"/>
          </w:tcPr>
          <w:p w:rsidR="003D46AC" w:rsidRPr="006A6ABB" w:rsidRDefault="003D46AC" w:rsidP="004F4669">
            <w:pPr>
              <w:jc w:val="center"/>
              <w:rPr>
                <w:rFonts w:asciiTheme="minorHAnsi" w:hAnsiTheme="minorHAnsi"/>
                <w:b/>
                <w:sz w:val="22"/>
                <w:szCs w:val="22"/>
              </w:rPr>
            </w:pPr>
            <w:r w:rsidRPr="006A6ABB">
              <w:rPr>
                <w:rFonts w:asciiTheme="minorHAnsi" w:hAnsiTheme="minorHAnsi"/>
                <w:b/>
                <w:sz w:val="22"/>
                <w:szCs w:val="22"/>
              </w:rPr>
              <w:t>152</w:t>
            </w:r>
          </w:p>
        </w:tc>
        <w:tc>
          <w:tcPr>
            <w:tcW w:w="1204" w:type="dxa"/>
          </w:tcPr>
          <w:p w:rsidR="003D46AC" w:rsidRPr="006A6ABB" w:rsidRDefault="003D46AC" w:rsidP="004F4669">
            <w:pPr>
              <w:jc w:val="center"/>
              <w:rPr>
                <w:rFonts w:asciiTheme="minorHAnsi" w:hAnsiTheme="minorHAnsi"/>
                <w:b/>
                <w:sz w:val="22"/>
                <w:szCs w:val="22"/>
              </w:rPr>
            </w:pPr>
            <w:r w:rsidRPr="006A6ABB">
              <w:rPr>
                <w:rFonts w:asciiTheme="minorHAnsi" w:hAnsiTheme="minorHAnsi"/>
                <w:b/>
                <w:sz w:val="22"/>
                <w:szCs w:val="22"/>
              </w:rPr>
              <w:t>119</w:t>
            </w:r>
          </w:p>
        </w:tc>
        <w:tc>
          <w:tcPr>
            <w:tcW w:w="1170" w:type="dxa"/>
          </w:tcPr>
          <w:p w:rsidR="003D46AC" w:rsidRPr="006A6ABB" w:rsidRDefault="003D46AC" w:rsidP="004F4669">
            <w:pPr>
              <w:jc w:val="center"/>
              <w:rPr>
                <w:rFonts w:asciiTheme="minorHAnsi" w:hAnsiTheme="minorHAnsi"/>
                <w:b/>
                <w:sz w:val="22"/>
                <w:szCs w:val="22"/>
              </w:rPr>
            </w:pPr>
            <w:r w:rsidRPr="006A6ABB">
              <w:rPr>
                <w:rFonts w:asciiTheme="minorHAnsi" w:hAnsiTheme="minorHAnsi"/>
                <w:b/>
                <w:sz w:val="22"/>
                <w:szCs w:val="22"/>
              </w:rPr>
              <w:t>141</w:t>
            </w:r>
          </w:p>
        </w:tc>
        <w:tc>
          <w:tcPr>
            <w:tcW w:w="1372" w:type="dxa"/>
          </w:tcPr>
          <w:p w:rsidR="003D46AC" w:rsidRPr="006A6ABB" w:rsidRDefault="003D46AC" w:rsidP="004F4669">
            <w:pPr>
              <w:jc w:val="center"/>
              <w:rPr>
                <w:rFonts w:asciiTheme="minorHAnsi" w:hAnsiTheme="minorHAnsi"/>
                <w:b/>
                <w:sz w:val="22"/>
                <w:szCs w:val="22"/>
              </w:rPr>
            </w:pPr>
            <w:r w:rsidRPr="006A6ABB">
              <w:rPr>
                <w:rFonts w:asciiTheme="minorHAnsi" w:hAnsiTheme="minorHAnsi"/>
                <w:b/>
                <w:sz w:val="22"/>
                <w:szCs w:val="22"/>
              </w:rPr>
              <w:t>169</w:t>
            </w:r>
          </w:p>
        </w:tc>
        <w:tc>
          <w:tcPr>
            <w:tcW w:w="1278" w:type="dxa"/>
          </w:tcPr>
          <w:p w:rsidR="003D46AC" w:rsidRPr="006A6ABB" w:rsidRDefault="003D46AC" w:rsidP="004F4669">
            <w:pPr>
              <w:jc w:val="center"/>
              <w:rPr>
                <w:rFonts w:asciiTheme="minorHAnsi" w:hAnsiTheme="minorHAnsi"/>
                <w:b/>
                <w:sz w:val="22"/>
                <w:szCs w:val="22"/>
              </w:rPr>
            </w:pPr>
            <w:r w:rsidRPr="006A6ABB">
              <w:rPr>
                <w:rFonts w:asciiTheme="minorHAnsi" w:hAnsiTheme="minorHAnsi"/>
                <w:b/>
                <w:sz w:val="22"/>
                <w:szCs w:val="22"/>
              </w:rPr>
              <w:t>192</w:t>
            </w:r>
          </w:p>
        </w:tc>
        <w:tc>
          <w:tcPr>
            <w:tcW w:w="990" w:type="dxa"/>
          </w:tcPr>
          <w:p w:rsidR="003D46AC" w:rsidRPr="006A6ABB" w:rsidRDefault="003D46AC" w:rsidP="004F4669">
            <w:pPr>
              <w:jc w:val="center"/>
              <w:rPr>
                <w:rFonts w:asciiTheme="minorHAnsi" w:hAnsiTheme="minorHAnsi"/>
                <w:b/>
                <w:sz w:val="22"/>
                <w:szCs w:val="22"/>
              </w:rPr>
            </w:pPr>
            <w:r w:rsidRPr="006A6ABB">
              <w:rPr>
                <w:rFonts w:asciiTheme="minorHAnsi" w:hAnsiTheme="minorHAnsi"/>
                <w:b/>
                <w:sz w:val="22"/>
                <w:szCs w:val="22"/>
              </w:rPr>
              <w:t>858</w:t>
            </w:r>
          </w:p>
        </w:tc>
      </w:tr>
    </w:tbl>
    <w:p w:rsidR="003D46AC" w:rsidRDefault="003D46AC" w:rsidP="003D46AC">
      <w:pPr>
        <w:jc w:val="both"/>
        <w:rPr>
          <w:rFonts w:asciiTheme="minorHAnsi" w:hAnsiTheme="minorHAnsi"/>
          <w:b/>
          <w:sz w:val="20"/>
          <w:szCs w:val="20"/>
        </w:rPr>
      </w:pPr>
    </w:p>
    <w:p w:rsidR="006A6ABB" w:rsidRPr="00294A8B" w:rsidRDefault="006A6ABB" w:rsidP="003D46AC">
      <w:pPr>
        <w:jc w:val="both"/>
        <w:rPr>
          <w:rFonts w:asciiTheme="minorHAnsi" w:hAnsiTheme="minorHAnsi"/>
          <w:b/>
          <w:sz w:val="20"/>
          <w:szCs w:val="20"/>
        </w:rPr>
      </w:pPr>
    </w:p>
    <w:p w:rsidR="003D46AC" w:rsidRPr="001D2569" w:rsidRDefault="003D46AC" w:rsidP="00CF11EC">
      <w:pPr>
        <w:pStyle w:val="ListParagraph"/>
        <w:numPr>
          <w:ilvl w:val="0"/>
          <w:numId w:val="41"/>
        </w:numPr>
        <w:ind w:left="0" w:firstLine="0"/>
        <w:jc w:val="both"/>
        <w:rPr>
          <w:rFonts w:asciiTheme="minorHAnsi" w:hAnsiTheme="minorHAnsi"/>
          <w:b/>
          <w:color w:val="4F81BD" w:themeColor="accent1"/>
        </w:rPr>
      </w:pPr>
      <w:r w:rsidRPr="001D2569">
        <w:rPr>
          <w:rFonts w:asciiTheme="minorHAnsi" w:hAnsiTheme="minorHAnsi"/>
          <w:b/>
          <w:color w:val="4F81BD" w:themeColor="accent1"/>
        </w:rPr>
        <w:lastRenderedPageBreak/>
        <w:t>Reviews conducted in 2014</w:t>
      </w:r>
    </w:p>
    <w:p w:rsidR="003D46AC" w:rsidRPr="00A675AD" w:rsidRDefault="003D46AC" w:rsidP="003D46AC">
      <w:pPr>
        <w:ind w:left="1260"/>
        <w:jc w:val="both"/>
        <w:rPr>
          <w:rFonts w:asciiTheme="minorHAnsi" w:hAnsiTheme="minorHAnsi"/>
        </w:rPr>
      </w:pPr>
    </w:p>
    <w:p w:rsidR="003D46AC" w:rsidRDefault="003D46AC" w:rsidP="00CF11EC">
      <w:pPr>
        <w:tabs>
          <w:tab w:val="left" w:pos="1080"/>
        </w:tabs>
        <w:ind w:left="90"/>
        <w:jc w:val="both"/>
        <w:rPr>
          <w:rFonts w:asciiTheme="minorHAnsi" w:hAnsiTheme="minorHAnsi"/>
        </w:rPr>
      </w:pPr>
      <w:r w:rsidRPr="00A675AD">
        <w:rPr>
          <w:rFonts w:asciiTheme="minorHAnsi" w:hAnsiTheme="minorHAnsi"/>
        </w:rPr>
        <w:t xml:space="preserve">During the year 2014, FRC conducted the review of 117 annual reports.  Listed entities are mostly reviewed on an annual basis. The table below shows the number of times </w:t>
      </w:r>
      <w:r w:rsidR="00F855C4">
        <w:rPr>
          <w:rFonts w:asciiTheme="minorHAnsi" w:hAnsiTheme="minorHAnsi"/>
        </w:rPr>
        <w:t>of review and the different sectors:</w:t>
      </w:r>
    </w:p>
    <w:p w:rsidR="00F855C4" w:rsidRPr="00A675AD" w:rsidRDefault="00F855C4" w:rsidP="00F855C4">
      <w:pPr>
        <w:tabs>
          <w:tab w:val="left" w:pos="1080"/>
        </w:tabs>
        <w:ind w:left="810"/>
        <w:jc w:val="both"/>
        <w:rPr>
          <w:rFonts w:asciiTheme="minorHAnsi" w:hAnsiTheme="minorHAnsi"/>
        </w:rPr>
      </w:pPr>
    </w:p>
    <w:tbl>
      <w:tblPr>
        <w:tblW w:w="8190" w:type="dxa"/>
        <w:tblInd w:w="1008" w:type="dxa"/>
        <w:tblLook w:val="00A0" w:firstRow="1" w:lastRow="0" w:firstColumn="1" w:lastColumn="0" w:noHBand="0" w:noVBand="0"/>
      </w:tblPr>
      <w:tblGrid>
        <w:gridCol w:w="2030"/>
        <w:gridCol w:w="390"/>
        <w:gridCol w:w="725"/>
        <w:gridCol w:w="355"/>
        <w:gridCol w:w="450"/>
        <w:gridCol w:w="360"/>
        <w:gridCol w:w="450"/>
        <w:gridCol w:w="360"/>
        <w:gridCol w:w="540"/>
        <w:gridCol w:w="540"/>
        <w:gridCol w:w="450"/>
        <w:gridCol w:w="450"/>
        <w:gridCol w:w="450"/>
        <w:gridCol w:w="640"/>
      </w:tblGrid>
      <w:tr w:rsidR="003D46AC" w:rsidRPr="00F855C4" w:rsidTr="00A00C5F">
        <w:trPr>
          <w:trHeight w:val="315"/>
        </w:trPr>
        <w:tc>
          <w:tcPr>
            <w:tcW w:w="2030" w:type="dxa"/>
            <w:vMerge w:val="restart"/>
            <w:tcBorders>
              <w:top w:val="single" w:sz="8" w:space="0" w:color="auto"/>
              <w:left w:val="single" w:sz="8" w:space="0" w:color="auto"/>
              <w:bottom w:val="single" w:sz="8" w:space="0" w:color="000000"/>
              <w:right w:val="single" w:sz="8" w:space="0" w:color="auto"/>
            </w:tcBorders>
            <w:vAlign w:val="center"/>
          </w:tcPr>
          <w:p w:rsidR="003D46AC" w:rsidRPr="00F855C4" w:rsidRDefault="003D46AC" w:rsidP="004F4669">
            <w:pP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Sectors</w:t>
            </w:r>
          </w:p>
        </w:tc>
        <w:tc>
          <w:tcPr>
            <w:tcW w:w="1115" w:type="dxa"/>
            <w:gridSpan w:val="2"/>
            <w:tcBorders>
              <w:top w:val="single" w:sz="8" w:space="0" w:color="auto"/>
              <w:left w:val="nil"/>
              <w:bottom w:val="single" w:sz="8" w:space="0" w:color="auto"/>
              <w:right w:val="single" w:sz="8" w:space="0" w:color="000000"/>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1st review</w:t>
            </w:r>
          </w:p>
        </w:tc>
        <w:tc>
          <w:tcPr>
            <w:tcW w:w="805" w:type="dxa"/>
            <w:gridSpan w:val="2"/>
            <w:tcBorders>
              <w:top w:val="single" w:sz="8" w:space="0" w:color="auto"/>
              <w:left w:val="nil"/>
              <w:bottom w:val="single" w:sz="8" w:space="0" w:color="auto"/>
              <w:right w:val="single" w:sz="8" w:space="0" w:color="000000"/>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2nd review</w:t>
            </w:r>
          </w:p>
        </w:tc>
        <w:tc>
          <w:tcPr>
            <w:tcW w:w="810" w:type="dxa"/>
            <w:gridSpan w:val="2"/>
            <w:tcBorders>
              <w:top w:val="single" w:sz="8" w:space="0" w:color="auto"/>
              <w:left w:val="nil"/>
              <w:bottom w:val="single" w:sz="8" w:space="0" w:color="auto"/>
              <w:right w:val="single" w:sz="8" w:space="0" w:color="000000"/>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3rd review</w:t>
            </w:r>
          </w:p>
        </w:tc>
        <w:tc>
          <w:tcPr>
            <w:tcW w:w="900" w:type="dxa"/>
            <w:gridSpan w:val="2"/>
            <w:tcBorders>
              <w:top w:val="single" w:sz="8" w:space="0" w:color="auto"/>
              <w:left w:val="nil"/>
              <w:bottom w:val="single" w:sz="8" w:space="0" w:color="auto"/>
              <w:right w:val="single" w:sz="8" w:space="0" w:color="000000"/>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4th review</w:t>
            </w:r>
          </w:p>
        </w:tc>
        <w:tc>
          <w:tcPr>
            <w:tcW w:w="990" w:type="dxa"/>
            <w:gridSpan w:val="2"/>
            <w:tcBorders>
              <w:top w:val="single" w:sz="8" w:space="0" w:color="auto"/>
              <w:left w:val="nil"/>
              <w:bottom w:val="single" w:sz="8" w:space="0" w:color="auto"/>
              <w:right w:val="single" w:sz="8" w:space="0" w:color="000000"/>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5th review</w:t>
            </w:r>
          </w:p>
        </w:tc>
        <w:tc>
          <w:tcPr>
            <w:tcW w:w="900" w:type="dxa"/>
            <w:gridSpan w:val="2"/>
            <w:tcBorders>
              <w:top w:val="single" w:sz="8" w:space="0" w:color="auto"/>
              <w:left w:val="nil"/>
              <w:bottom w:val="single" w:sz="8" w:space="0" w:color="auto"/>
              <w:right w:val="single" w:sz="8" w:space="0" w:color="000000"/>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6th review</w:t>
            </w:r>
          </w:p>
        </w:tc>
        <w:tc>
          <w:tcPr>
            <w:tcW w:w="640" w:type="dxa"/>
            <w:vMerge w:val="restart"/>
            <w:tcBorders>
              <w:top w:val="single" w:sz="8" w:space="0" w:color="auto"/>
              <w:left w:val="single" w:sz="8" w:space="0" w:color="auto"/>
              <w:bottom w:val="single" w:sz="8" w:space="0" w:color="000000"/>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Total</w:t>
            </w:r>
          </w:p>
        </w:tc>
      </w:tr>
      <w:tr w:rsidR="003D46AC" w:rsidRPr="00F855C4" w:rsidTr="00A00C5F">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tcPr>
          <w:p w:rsidR="003D46AC" w:rsidRPr="00F855C4" w:rsidRDefault="003D46AC" w:rsidP="004F4669">
            <w:pPr>
              <w:rPr>
                <w:rFonts w:asciiTheme="minorHAnsi" w:hAnsiTheme="minorHAnsi"/>
                <w:b/>
                <w:bCs/>
                <w:color w:val="000000"/>
                <w:sz w:val="20"/>
                <w:szCs w:val="20"/>
                <w:lang w:val="en-GB" w:eastAsia="en-GB"/>
              </w:rPr>
            </w:pPr>
          </w:p>
        </w:tc>
        <w:tc>
          <w:tcPr>
            <w:tcW w:w="39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L</w:t>
            </w:r>
          </w:p>
        </w:tc>
        <w:tc>
          <w:tcPr>
            <w:tcW w:w="725"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NL</w:t>
            </w:r>
          </w:p>
        </w:tc>
        <w:tc>
          <w:tcPr>
            <w:tcW w:w="355"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L</w:t>
            </w:r>
          </w:p>
        </w:tc>
        <w:tc>
          <w:tcPr>
            <w:tcW w:w="45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NL</w:t>
            </w:r>
          </w:p>
        </w:tc>
        <w:tc>
          <w:tcPr>
            <w:tcW w:w="36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L</w:t>
            </w:r>
          </w:p>
        </w:tc>
        <w:tc>
          <w:tcPr>
            <w:tcW w:w="45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NL</w:t>
            </w:r>
          </w:p>
        </w:tc>
        <w:tc>
          <w:tcPr>
            <w:tcW w:w="36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L</w:t>
            </w:r>
          </w:p>
        </w:tc>
        <w:tc>
          <w:tcPr>
            <w:tcW w:w="54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NL</w:t>
            </w:r>
          </w:p>
        </w:tc>
        <w:tc>
          <w:tcPr>
            <w:tcW w:w="54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L</w:t>
            </w:r>
          </w:p>
        </w:tc>
        <w:tc>
          <w:tcPr>
            <w:tcW w:w="45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NL</w:t>
            </w:r>
          </w:p>
        </w:tc>
        <w:tc>
          <w:tcPr>
            <w:tcW w:w="45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L</w:t>
            </w:r>
          </w:p>
        </w:tc>
        <w:tc>
          <w:tcPr>
            <w:tcW w:w="450" w:type="dxa"/>
            <w:tcBorders>
              <w:top w:val="nil"/>
              <w:left w:val="nil"/>
              <w:bottom w:val="single" w:sz="8" w:space="0" w:color="auto"/>
              <w:right w:val="single" w:sz="8" w:space="0" w:color="auto"/>
            </w:tcBorders>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NL</w:t>
            </w:r>
          </w:p>
        </w:tc>
        <w:tc>
          <w:tcPr>
            <w:tcW w:w="640" w:type="dxa"/>
            <w:vMerge/>
            <w:tcBorders>
              <w:top w:val="single" w:sz="8" w:space="0" w:color="auto"/>
              <w:left w:val="single" w:sz="8" w:space="0" w:color="auto"/>
              <w:bottom w:val="single" w:sz="8" w:space="0" w:color="000000"/>
              <w:right w:val="single" w:sz="8" w:space="0" w:color="auto"/>
            </w:tcBorders>
            <w:vAlign w:val="center"/>
          </w:tcPr>
          <w:p w:rsidR="003D46AC" w:rsidRPr="00F855C4" w:rsidRDefault="003D46AC" w:rsidP="004F4669">
            <w:pPr>
              <w:rPr>
                <w:rFonts w:asciiTheme="minorHAnsi" w:hAnsiTheme="minorHAnsi"/>
                <w:b/>
                <w:bCs/>
                <w:color w:val="000000"/>
                <w:sz w:val="20"/>
                <w:szCs w:val="20"/>
                <w:lang w:val="en-GB" w:eastAsia="en-GB"/>
              </w:rPr>
            </w:pPr>
          </w:p>
        </w:tc>
      </w:tr>
      <w:tr w:rsidR="003D46AC" w:rsidRPr="00F855C4" w:rsidTr="00A00C5F">
        <w:trPr>
          <w:trHeight w:val="46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Banking, Insurance and Finance</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12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8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26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Commerce</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13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2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18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Industry</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11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3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20 </w:t>
            </w:r>
          </w:p>
        </w:tc>
      </w:tr>
      <w:tr w:rsidR="003D46AC" w:rsidRPr="00F855C4" w:rsidTr="00A00C5F">
        <w:trPr>
          <w:trHeight w:val="46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Information Technology</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Investments</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17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3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25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Leisure &amp; Hotels</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4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7 </w:t>
            </w:r>
          </w:p>
        </w:tc>
      </w:tr>
      <w:tr w:rsidR="003D46AC" w:rsidRPr="00F855C4" w:rsidTr="00A00C5F">
        <w:trPr>
          <w:trHeight w:val="46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Property Development</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3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5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Sugar</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Transport</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4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Others</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5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2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color w:val="000000"/>
                <w:sz w:val="20"/>
                <w:szCs w:val="20"/>
                <w:lang w:val="en-GB" w:eastAsia="en-GB"/>
              </w:rPr>
            </w:pPr>
            <w:r w:rsidRPr="00F855C4">
              <w:rPr>
                <w:rFonts w:asciiTheme="minorHAnsi" w:hAnsiTheme="minorHAnsi"/>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10 </w:t>
            </w:r>
          </w:p>
        </w:tc>
      </w:tr>
      <w:tr w:rsidR="003D46AC" w:rsidRPr="00F855C4" w:rsidTr="00A00C5F">
        <w:trPr>
          <w:trHeight w:val="315"/>
        </w:trPr>
        <w:tc>
          <w:tcPr>
            <w:tcW w:w="2030" w:type="dxa"/>
            <w:tcBorders>
              <w:top w:val="nil"/>
              <w:left w:val="single" w:sz="8" w:space="0" w:color="auto"/>
              <w:bottom w:val="single" w:sz="8" w:space="0" w:color="auto"/>
              <w:right w:val="single" w:sz="8" w:space="0" w:color="auto"/>
            </w:tcBorders>
            <w:vAlign w:val="center"/>
          </w:tcPr>
          <w:p w:rsidR="003D46AC" w:rsidRPr="00F855C4" w:rsidRDefault="003D46AC" w:rsidP="004F4669">
            <w:pPr>
              <w:jc w:val="both"/>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Total</w:t>
            </w:r>
          </w:p>
        </w:tc>
        <w:tc>
          <w:tcPr>
            <w:tcW w:w="39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5 </w:t>
            </w:r>
          </w:p>
        </w:tc>
        <w:tc>
          <w:tcPr>
            <w:tcW w:w="72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69 </w:t>
            </w:r>
          </w:p>
        </w:tc>
        <w:tc>
          <w:tcPr>
            <w:tcW w:w="355"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5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3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3 </w:t>
            </w:r>
          </w:p>
        </w:tc>
        <w:tc>
          <w:tcPr>
            <w:tcW w:w="36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8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8 </w:t>
            </w:r>
          </w:p>
        </w:tc>
        <w:tc>
          <w:tcPr>
            <w:tcW w:w="5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11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4 </w:t>
            </w:r>
          </w:p>
        </w:tc>
        <w:tc>
          <w:tcPr>
            <w:tcW w:w="45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 </w:t>
            </w:r>
          </w:p>
        </w:tc>
        <w:tc>
          <w:tcPr>
            <w:tcW w:w="640" w:type="dxa"/>
            <w:tcBorders>
              <w:top w:val="nil"/>
              <w:left w:val="nil"/>
              <w:bottom w:val="single" w:sz="8" w:space="0" w:color="auto"/>
              <w:right w:val="single" w:sz="8" w:space="0" w:color="auto"/>
            </w:tcBorders>
            <w:noWrap/>
            <w:vAlign w:val="center"/>
          </w:tcPr>
          <w:p w:rsidR="003D46AC" w:rsidRPr="00F855C4" w:rsidRDefault="003D46AC" w:rsidP="004F4669">
            <w:pPr>
              <w:jc w:val="center"/>
              <w:rPr>
                <w:rFonts w:asciiTheme="minorHAnsi" w:hAnsiTheme="minorHAnsi"/>
                <w:b/>
                <w:bCs/>
                <w:color w:val="000000"/>
                <w:sz w:val="20"/>
                <w:szCs w:val="20"/>
                <w:lang w:val="en-GB" w:eastAsia="en-GB"/>
              </w:rPr>
            </w:pPr>
            <w:r w:rsidRPr="00F855C4">
              <w:rPr>
                <w:rFonts w:asciiTheme="minorHAnsi" w:hAnsiTheme="minorHAnsi"/>
                <w:b/>
                <w:bCs/>
                <w:color w:val="000000"/>
                <w:sz w:val="20"/>
                <w:szCs w:val="20"/>
                <w:lang w:val="en-GB" w:eastAsia="en-GB"/>
              </w:rPr>
              <w:t xml:space="preserve">            117 </w:t>
            </w:r>
          </w:p>
        </w:tc>
      </w:tr>
    </w:tbl>
    <w:p w:rsidR="003D46AC" w:rsidRPr="00F855C4" w:rsidRDefault="003D46AC" w:rsidP="003D46AC">
      <w:pPr>
        <w:rPr>
          <w:rFonts w:asciiTheme="minorHAnsi" w:hAnsiTheme="minorHAnsi"/>
          <w:b/>
          <w:sz w:val="20"/>
          <w:szCs w:val="20"/>
          <w:lang w:val="en-GB"/>
        </w:rPr>
      </w:pPr>
    </w:p>
    <w:p w:rsidR="003D46AC" w:rsidRPr="00A675AD" w:rsidRDefault="003D46AC" w:rsidP="001D2569">
      <w:pPr>
        <w:tabs>
          <w:tab w:val="left" w:pos="720"/>
        </w:tabs>
        <w:ind w:left="1440" w:hanging="90"/>
        <w:rPr>
          <w:rFonts w:asciiTheme="minorHAnsi" w:hAnsiTheme="minorHAnsi"/>
          <w:b/>
          <w:lang w:val="en-GB"/>
        </w:rPr>
      </w:pPr>
      <w:r w:rsidRPr="00A675AD">
        <w:rPr>
          <w:rFonts w:asciiTheme="minorHAnsi" w:hAnsiTheme="minorHAnsi"/>
          <w:b/>
          <w:lang w:val="en-GB"/>
        </w:rPr>
        <w:t>Note:</w:t>
      </w:r>
      <w:r w:rsidR="001D2569">
        <w:rPr>
          <w:rFonts w:asciiTheme="minorHAnsi" w:hAnsiTheme="minorHAnsi"/>
          <w:b/>
          <w:lang w:val="en-GB"/>
        </w:rPr>
        <w:t xml:space="preserve"> </w:t>
      </w:r>
      <w:r w:rsidRPr="00A675AD">
        <w:rPr>
          <w:rFonts w:asciiTheme="minorHAnsi" w:hAnsiTheme="minorHAnsi"/>
          <w:b/>
          <w:lang w:val="en-GB"/>
        </w:rPr>
        <w:t>L = Listed, NL = Non-listed</w:t>
      </w:r>
    </w:p>
    <w:p w:rsidR="00A00C5F" w:rsidRDefault="00A00C5F" w:rsidP="00CF11EC">
      <w:pPr>
        <w:ind w:left="90"/>
        <w:jc w:val="both"/>
        <w:rPr>
          <w:rFonts w:asciiTheme="minorHAnsi" w:hAnsiTheme="minorHAnsi"/>
          <w:b/>
          <w:color w:val="4F81BD" w:themeColor="accent1"/>
        </w:rPr>
      </w:pPr>
    </w:p>
    <w:p w:rsidR="003D46AC" w:rsidRPr="001D2569" w:rsidRDefault="001D2569" w:rsidP="00CF11EC">
      <w:pPr>
        <w:ind w:left="90"/>
        <w:jc w:val="both"/>
        <w:rPr>
          <w:rFonts w:asciiTheme="minorHAnsi" w:hAnsiTheme="minorHAnsi"/>
          <w:b/>
          <w:color w:val="4F81BD" w:themeColor="accent1"/>
        </w:rPr>
      </w:pPr>
      <w:r w:rsidRPr="001D2569">
        <w:rPr>
          <w:rFonts w:asciiTheme="minorHAnsi" w:hAnsiTheme="minorHAnsi"/>
          <w:b/>
          <w:color w:val="4F81BD" w:themeColor="accent1"/>
        </w:rPr>
        <w:t xml:space="preserve">(iii) </w:t>
      </w:r>
      <w:bookmarkStart w:id="39" w:name="FUp"/>
      <w:r w:rsidR="006832E8" w:rsidRPr="001D2569">
        <w:rPr>
          <w:rFonts w:asciiTheme="minorHAnsi" w:hAnsiTheme="minorHAnsi"/>
          <w:b/>
          <w:color w:val="4F81BD" w:themeColor="accent1"/>
        </w:rPr>
        <w:tab/>
        <w:t>Follow-</w:t>
      </w:r>
      <w:r w:rsidR="003D46AC" w:rsidRPr="001D2569">
        <w:rPr>
          <w:rFonts w:asciiTheme="minorHAnsi" w:hAnsiTheme="minorHAnsi"/>
          <w:b/>
          <w:color w:val="4F81BD" w:themeColor="accent1"/>
        </w:rPr>
        <w:t>up reviews of annual reports</w:t>
      </w:r>
      <w:bookmarkEnd w:id="39"/>
    </w:p>
    <w:p w:rsidR="003D46AC" w:rsidRDefault="003D46AC" w:rsidP="00CF11EC">
      <w:pPr>
        <w:ind w:left="90"/>
        <w:jc w:val="both"/>
        <w:rPr>
          <w:rFonts w:asciiTheme="minorHAnsi" w:hAnsiTheme="minorHAnsi" w:cs="Arial"/>
          <w:lang w:val="en-GB"/>
        </w:rPr>
      </w:pPr>
      <w:r w:rsidRPr="00A675AD">
        <w:rPr>
          <w:rFonts w:asciiTheme="minorHAnsi" w:hAnsiTheme="minorHAnsi" w:cs="Arial"/>
          <w:lang w:val="en-GB"/>
        </w:rPr>
        <w:t xml:space="preserve">FRC </w:t>
      </w:r>
      <w:r w:rsidR="00D50664" w:rsidRPr="00A675AD">
        <w:rPr>
          <w:rFonts w:asciiTheme="minorHAnsi" w:hAnsiTheme="minorHAnsi" w:cs="Arial"/>
          <w:lang w:val="en-GB"/>
        </w:rPr>
        <w:t xml:space="preserve">also </w:t>
      </w:r>
      <w:r w:rsidRPr="00A675AD">
        <w:rPr>
          <w:rFonts w:asciiTheme="minorHAnsi" w:hAnsiTheme="minorHAnsi" w:cs="Arial"/>
          <w:lang w:val="en-GB"/>
        </w:rPr>
        <w:t>undertook follow-up reviews</w:t>
      </w:r>
      <w:r w:rsidR="00D50664" w:rsidRPr="00A675AD">
        <w:rPr>
          <w:rFonts w:asciiTheme="minorHAnsi" w:hAnsiTheme="minorHAnsi" w:cs="Arial"/>
          <w:lang w:val="en-GB"/>
        </w:rPr>
        <w:t xml:space="preserve"> of annual reports</w:t>
      </w:r>
      <w:r w:rsidRPr="00A675AD">
        <w:rPr>
          <w:rFonts w:asciiTheme="minorHAnsi" w:hAnsiTheme="minorHAnsi" w:cs="Arial"/>
          <w:lang w:val="en-GB"/>
        </w:rPr>
        <w:t xml:space="preserve"> to assess the extent to which findings raised on previous reviews had been satisfactorily addressed by the PIEs. </w:t>
      </w:r>
      <w:r w:rsidR="00F855C4">
        <w:rPr>
          <w:rFonts w:asciiTheme="minorHAnsi" w:hAnsiTheme="minorHAnsi" w:cs="Arial"/>
          <w:lang w:val="en-GB"/>
        </w:rPr>
        <w:t>FRC also considered</w:t>
      </w:r>
      <w:r w:rsidRPr="00A675AD">
        <w:rPr>
          <w:rFonts w:asciiTheme="minorHAnsi" w:hAnsiTheme="minorHAnsi" w:cs="Arial"/>
          <w:lang w:val="en-GB"/>
        </w:rPr>
        <w:t xml:space="preserve"> the applications of new IFRS.</w:t>
      </w:r>
      <w:r w:rsidR="006832E8" w:rsidRPr="00A675AD">
        <w:rPr>
          <w:rFonts w:asciiTheme="minorHAnsi" w:hAnsiTheme="minorHAnsi" w:cs="Arial"/>
          <w:lang w:val="en-GB"/>
        </w:rPr>
        <w:t xml:space="preserve"> Seventy-</w:t>
      </w:r>
      <w:r w:rsidR="00D50664" w:rsidRPr="00A675AD">
        <w:rPr>
          <w:rFonts w:asciiTheme="minorHAnsi" w:hAnsiTheme="minorHAnsi" w:cs="Arial"/>
          <w:lang w:val="en-GB"/>
        </w:rPr>
        <w:t xml:space="preserve">five reviews were carried out falling into the </w:t>
      </w:r>
      <w:r w:rsidRPr="00A675AD">
        <w:rPr>
          <w:rFonts w:asciiTheme="minorHAnsi" w:hAnsiTheme="minorHAnsi" w:cs="Arial"/>
          <w:lang w:val="en-GB"/>
        </w:rPr>
        <w:t>following categories:</w:t>
      </w:r>
    </w:p>
    <w:p w:rsidR="00F855C4" w:rsidRPr="00A675AD" w:rsidRDefault="00F855C4" w:rsidP="00CF11EC">
      <w:pPr>
        <w:ind w:left="90"/>
        <w:jc w:val="both"/>
        <w:rPr>
          <w:rFonts w:asciiTheme="minorHAnsi" w:hAnsiTheme="minorHAnsi" w:cs="Arial"/>
          <w:lang w:val="en-GB"/>
        </w:rPr>
      </w:pPr>
    </w:p>
    <w:p w:rsidR="003D46AC" w:rsidRPr="00A675AD" w:rsidRDefault="00D50664" w:rsidP="003D46AC">
      <w:pPr>
        <w:tabs>
          <w:tab w:val="left" w:pos="748"/>
        </w:tabs>
        <w:ind w:left="720"/>
        <w:jc w:val="both"/>
        <w:rPr>
          <w:rFonts w:asciiTheme="minorHAnsi" w:hAnsiTheme="minorHAnsi" w:cs="Arial"/>
          <w:lang w:val="en-GB"/>
        </w:rPr>
      </w:pPr>
      <w:r w:rsidRPr="00A675AD">
        <w:rPr>
          <w:rFonts w:asciiTheme="minorHAnsi" w:hAnsiTheme="minorHAnsi" w:cs="Arial"/>
          <w:lang w:val="en-GB"/>
        </w:rPr>
        <w:tab/>
      </w:r>
      <w:r w:rsidRPr="00A675AD">
        <w:rPr>
          <w:rFonts w:asciiTheme="minorHAnsi" w:hAnsiTheme="minorHAnsi" w:cs="Arial"/>
          <w:lang w:val="en-GB"/>
        </w:rPr>
        <w:tab/>
      </w:r>
      <w:r w:rsidR="003D46AC" w:rsidRPr="00A675AD">
        <w:rPr>
          <w:rFonts w:asciiTheme="minorHAnsi" w:hAnsiTheme="minorHAnsi" w:cs="Arial"/>
          <w:lang w:val="en-GB"/>
        </w:rPr>
        <w:t xml:space="preserve">Listed on SEM </w:t>
      </w:r>
      <w:r w:rsidR="003D46AC" w:rsidRPr="00A675AD">
        <w:rPr>
          <w:rFonts w:asciiTheme="minorHAnsi" w:hAnsiTheme="minorHAnsi" w:cs="Arial"/>
          <w:lang w:val="en-GB"/>
        </w:rPr>
        <w:tab/>
      </w:r>
      <w:r w:rsidR="003D46AC" w:rsidRPr="00A675AD">
        <w:rPr>
          <w:rFonts w:asciiTheme="minorHAnsi" w:hAnsiTheme="minorHAnsi" w:cs="Arial"/>
          <w:lang w:val="en-GB"/>
        </w:rPr>
        <w:tab/>
        <w:t>21</w:t>
      </w:r>
    </w:p>
    <w:p w:rsidR="003D46AC" w:rsidRPr="00A675AD" w:rsidRDefault="00D50664" w:rsidP="003D46AC">
      <w:pPr>
        <w:tabs>
          <w:tab w:val="left" w:pos="748"/>
        </w:tabs>
        <w:ind w:left="1260"/>
        <w:jc w:val="both"/>
        <w:rPr>
          <w:rFonts w:asciiTheme="minorHAnsi" w:hAnsiTheme="minorHAnsi" w:cs="Arial"/>
          <w:lang w:val="en-GB"/>
        </w:rPr>
      </w:pPr>
      <w:r w:rsidRPr="00A675AD">
        <w:rPr>
          <w:rFonts w:asciiTheme="minorHAnsi" w:hAnsiTheme="minorHAnsi" w:cs="Arial"/>
          <w:lang w:val="en-GB"/>
        </w:rPr>
        <w:tab/>
      </w:r>
      <w:r w:rsidR="003D46AC" w:rsidRPr="00A675AD">
        <w:rPr>
          <w:rFonts w:asciiTheme="minorHAnsi" w:hAnsiTheme="minorHAnsi" w:cs="Arial"/>
          <w:lang w:val="en-GB"/>
        </w:rPr>
        <w:t xml:space="preserve">Regulated by BOM </w:t>
      </w:r>
      <w:r w:rsidR="003D46AC" w:rsidRPr="00A675AD">
        <w:rPr>
          <w:rFonts w:asciiTheme="minorHAnsi" w:hAnsiTheme="minorHAnsi" w:cs="Arial"/>
          <w:lang w:val="en-GB"/>
        </w:rPr>
        <w:tab/>
        <w:t>2</w:t>
      </w:r>
    </w:p>
    <w:p w:rsidR="003D46AC" w:rsidRPr="00A675AD" w:rsidRDefault="00D50664" w:rsidP="003D46AC">
      <w:pPr>
        <w:tabs>
          <w:tab w:val="left" w:pos="748"/>
        </w:tabs>
        <w:ind w:left="1260"/>
        <w:jc w:val="both"/>
        <w:rPr>
          <w:rFonts w:asciiTheme="minorHAnsi" w:hAnsiTheme="minorHAnsi" w:cs="Arial"/>
          <w:lang w:val="en-GB"/>
        </w:rPr>
      </w:pPr>
      <w:r w:rsidRPr="00A675AD">
        <w:rPr>
          <w:rFonts w:asciiTheme="minorHAnsi" w:hAnsiTheme="minorHAnsi" w:cs="Arial"/>
          <w:lang w:val="en-GB"/>
        </w:rPr>
        <w:tab/>
      </w:r>
      <w:r w:rsidR="003D46AC" w:rsidRPr="00A675AD">
        <w:rPr>
          <w:rFonts w:asciiTheme="minorHAnsi" w:hAnsiTheme="minorHAnsi" w:cs="Arial"/>
          <w:lang w:val="en-GB"/>
        </w:rPr>
        <w:t>Regulated by FSC</w:t>
      </w:r>
      <w:r w:rsidR="003D46AC" w:rsidRPr="00A675AD">
        <w:rPr>
          <w:rFonts w:asciiTheme="minorHAnsi" w:hAnsiTheme="minorHAnsi" w:cs="Arial"/>
          <w:lang w:val="en-GB"/>
        </w:rPr>
        <w:tab/>
        <w:t>16</w:t>
      </w:r>
    </w:p>
    <w:p w:rsidR="003D46AC" w:rsidRPr="00A675AD" w:rsidRDefault="00D50664" w:rsidP="003D46AC">
      <w:pPr>
        <w:tabs>
          <w:tab w:val="left" w:pos="748"/>
        </w:tabs>
        <w:ind w:left="1260"/>
        <w:jc w:val="both"/>
        <w:rPr>
          <w:rFonts w:asciiTheme="minorHAnsi" w:hAnsiTheme="minorHAnsi" w:cs="Arial"/>
          <w:lang w:val="en-GB"/>
        </w:rPr>
      </w:pPr>
      <w:r w:rsidRPr="00A675AD">
        <w:rPr>
          <w:rFonts w:asciiTheme="minorHAnsi" w:hAnsiTheme="minorHAnsi" w:cs="Arial"/>
          <w:lang w:val="en-GB"/>
        </w:rPr>
        <w:tab/>
      </w:r>
      <w:r w:rsidR="006832E8" w:rsidRPr="00A675AD">
        <w:rPr>
          <w:rFonts w:asciiTheme="minorHAnsi" w:hAnsiTheme="minorHAnsi" w:cs="Arial"/>
          <w:lang w:val="en-GB"/>
        </w:rPr>
        <w:t>Other PIEs</w:t>
      </w:r>
      <w:r w:rsidR="003D46AC" w:rsidRPr="00A675AD">
        <w:rPr>
          <w:rFonts w:asciiTheme="minorHAnsi" w:hAnsiTheme="minorHAnsi" w:cs="Arial"/>
          <w:lang w:val="en-GB"/>
        </w:rPr>
        <w:tab/>
      </w:r>
      <w:r w:rsidR="003D46AC" w:rsidRPr="00A675AD">
        <w:rPr>
          <w:rFonts w:asciiTheme="minorHAnsi" w:hAnsiTheme="minorHAnsi" w:cs="Arial"/>
          <w:lang w:val="en-GB"/>
        </w:rPr>
        <w:tab/>
        <w:t>36</w:t>
      </w:r>
    </w:p>
    <w:p w:rsidR="00BF29EC" w:rsidRDefault="00BF29EC" w:rsidP="00F855C4">
      <w:pPr>
        <w:tabs>
          <w:tab w:val="left" w:pos="748"/>
        </w:tabs>
        <w:ind w:left="1260"/>
        <w:jc w:val="both"/>
        <w:rPr>
          <w:rFonts w:asciiTheme="minorHAnsi" w:hAnsiTheme="minorHAnsi" w:cs="Arial"/>
          <w:lang w:val="en-GB"/>
        </w:rPr>
      </w:pP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BF29EC" w:rsidRPr="00A675AD" w:rsidRDefault="00BF29EC" w:rsidP="003D46AC">
      <w:pPr>
        <w:tabs>
          <w:tab w:val="left" w:pos="748"/>
        </w:tabs>
        <w:ind w:left="1260"/>
        <w:jc w:val="both"/>
        <w:rPr>
          <w:rFonts w:asciiTheme="minorHAnsi" w:hAnsiTheme="minorHAnsi" w:cs="Arial"/>
          <w:lang w:val="en-GB"/>
        </w:rPr>
      </w:pP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3D46AC" w:rsidRPr="00A675AD" w:rsidRDefault="003D46AC" w:rsidP="003D46AC">
      <w:pPr>
        <w:tabs>
          <w:tab w:val="left" w:pos="748"/>
        </w:tabs>
        <w:ind w:left="1260"/>
        <w:jc w:val="both"/>
        <w:rPr>
          <w:rFonts w:asciiTheme="minorHAnsi" w:hAnsiTheme="minorHAnsi" w:cs="Arial"/>
          <w:lang w:val="en-GB"/>
        </w:rPr>
      </w:pPr>
    </w:p>
    <w:p w:rsidR="003D46AC" w:rsidRPr="001D2569" w:rsidRDefault="008A28CA" w:rsidP="00CF11EC">
      <w:pPr>
        <w:pStyle w:val="Heading2"/>
        <w:numPr>
          <w:ilvl w:val="1"/>
          <w:numId w:val="40"/>
        </w:numPr>
        <w:spacing w:before="0" w:after="0"/>
        <w:ind w:left="0" w:firstLine="0"/>
        <w:jc w:val="both"/>
        <w:rPr>
          <w:rFonts w:asciiTheme="minorHAnsi" w:hAnsiTheme="minorHAnsi"/>
          <w:i w:val="0"/>
          <w:color w:val="4F81BD" w:themeColor="accent1"/>
          <w:sz w:val="24"/>
          <w:szCs w:val="24"/>
        </w:rPr>
      </w:pPr>
      <w:r w:rsidRPr="001D2569">
        <w:rPr>
          <w:rFonts w:asciiTheme="minorHAnsi" w:hAnsiTheme="minorHAnsi"/>
          <w:i w:val="0"/>
          <w:color w:val="4F81BD" w:themeColor="accent1"/>
          <w:sz w:val="24"/>
          <w:szCs w:val="24"/>
        </w:rPr>
        <w:lastRenderedPageBreak/>
        <w:t>Quality level in Reporting</w:t>
      </w:r>
    </w:p>
    <w:p w:rsidR="003D46AC" w:rsidRPr="00A675AD" w:rsidRDefault="003D46AC" w:rsidP="003D46AC">
      <w:pPr>
        <w:jc w:val="both"/>
        <w:rPr>
          <w:rFonts w:asciiTheme="minorHAnsi" w:hAnsiTheme="minorHAnsi"/>
          <w: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 xml:space="preserve">FRC has established a grading system in September 2013 in order to be more consistent in its approach of assessing the quality of corporate reporting by </w:t>
      </w:r>
      <w:r w:rsidR="006832E8" w:rsidRPr="00A675AD">
        <w:rPr>
          <w:rFonts w:asciiTheme="minorHAnsi" w:hAnsiTheme="minorHAnsi" w:cs="Arial"/>
          <w:lang w:val="en-GB"/>
        </w:rPr>
        <w:t>PIEs</w:t>
      </w:r>
      <w:r w:rsidRPr="00A675AD">
        <w:rPr>
          <w:rFonts w:asciiTheme="minorHAnsi" w:hAnsiTheme="minorHAnsi" w:cs="Arial"/>
          <w:lang w:val="en-GB"/>
        </w:rPr>
        <w:t xml:space="preserve">.  For the year under review, FRC has graded the quality of the 192 annual reports reviewed (117 full reviews and 75 follow up reviews). </w:t>
      </w:r>
    </w:p>
    <w:p w:rsidR="003D46AC" w:rsidRPr="00A675AD" w:rsidRDefault="003D46AC" w:rsidP="003D46AC">
      <w:pPr>
        <w:ind w:left="630"/>
        <w:jc w:val="both"/>
        <w:rPr>
          <w:rFonts w:asciiTheme="minorHAnsi" w:hAnsiTheme="minorHAnsi" w:cs="Arial"/>
          <w:highlight w:val="cyan"/>
          <w:lang w:val="en-G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The grading allocated to the PIEs was based on the following four levels:</w:t>
      </w:r>
    </w:p>
    <w:p w:rsidR="003D46AC" w:rsidRPr="00A675AD" w:rsidRDefault="003D46AC" w:rsidP="003D46AC">
      <w:pPr>
        <w:tabs>
          <w:tab w:val="left" w:pos="7575"/>
        </w:tabs>
        <w:ind w:left="630"/>
        <w:jc w:val="both"/>
        <w:rPr>
          <w:rFonts w:asciiTheme="minorHAnsi" w:hAnsiTheme="minorHAnsi" w:cs="Arial"/>
          <w:lang w:val="en-GB"/>
        </w:rPr>
      </w:pPr>
      <w:r w:rsidRPr="00A675AD">
        <w:rPr>
          <w:rFonts w:asciiTheme="minorHAnsi" w:hAnsiTheme="minorHAnsi" w:cs="Arial"/>
          <w:lang w:val="en-GB"/>
        </w:rPr>
        <w:tab/>
      </w:r>
    </w:p>
    <w:p w:rsidR="003D46AC" w:rsidRPr="00A675AD" w:rsidRDefault="003D46AC" w:rsidP="003D46AC">
      <w:pPr>
        <w:ind w:left="630"/>
        <w:jc w:val="both"/>
        <w:rPr>
          <w:rFonts w:asciiTheme="minorHAnsi" w:hAnsiTheme="minorHAnsi" w:cs="Arial"/>
          <w:lang w:val="en-GB"/>
        </w:rPr>
      </w:pPr>
      <w:r w:rsidRPr="00A675AD">
        <w:rPr>
          <w:rFonts w:asciiTheme="minorHAnsi" w:hAnsiTheme="minorHAnsi" w:cs="Arial"/>
          <w:lang w:val="en-GB"/>
        </w:rPr>
        <w:t>•</w:t>
      </w:r>
      <w:r w:rsidRPr="00A675AD">
        <w:rPr>
          <w:rFonts w:asciiTheme="minorHAnsi" w:hAnsiTheme="minorHAnsi" w:cs="Arial"/>
          <w:lang w:val="en-GB"/>
        </w:rPr>
        <w:tab/>
        <w:t>Good (Grade 1)</w:t>
      </w:r>
    </w:p>
    <w:p w:rsidR="003D46AC" w:rsidRPr="00A675AD" w:rsidRDefault="003D46AC" w:rsidP="003D46AC">
      <w:pPr>
        <w:ind w:left="630"/>
        <w:jc w:val="both"/>
        <w:rPr>
          <w:rFonts w:asciiTheme="minorHAnsi" w:hAnsiTheme="minorHAnsi" w:cs="Arial"/>
          <w:lang w:val="en-GB"/>
        </w:rPr>
      </w:pPr>
      <w:r w:rsidRPr="00A675AD">
        <w:rPr>
          <w:rFonts w:asciiTheme="minorHAnsi" w:hAnsiTheme="minorHAnsi" w:cs="Arial"/>
          <w:lang w:val="en-GB"/>
        </w:rPr>
        <w:t>•</w:t>
      </w:r>
      <w:r w:rsidRPr="00A675AD">
        <w:rPr>
          <w:rFonts w:asciiTheme="minorHAnsi" w:hAnsiTheme="minorHAnsi" w:cs="Arial"/>
          <w:lang w:val="en-GB"/>
        </w:rPr>
        <w:tab/>
        <w:t>Acceptable with limited improvements required (Grade 2A)</w:t>
      </w:r>
    </w:p>
    <w:p w:rsidR="003D46AC" w:rsidRPr="00A675AD" w:rsidRDefault="003D46AC" w:rsidP="003D46AC">
      <w:pPr>
        <w:ind w:left="630"/>
        <w:jc w:val="both"/>
        <w:rPr>
          <w:rFonts w:asciiTheme="minorHAnsi" w:hAnsiTheme="minorHAnsi" w:cs="Arial"/>
          <w:lang w:val="en-GB"/>
        </w:rPr>
      </w:pPr>
      <w:r w:rsidRPr="00A675AD">
        <w:rPr>
          <w:rFonts w:asciiTheme="minorHAnsi" w:hAnsiTheme="minorHAnsi" w:cs="Arial"/>
          <w:lang w:val="en-GB"/>
        </w:rPr>
        <w:t>•</w:t>
      </w:r>
      <w:r w:rsidRPr="00A675AD">
        <w:rPr>
          <w:rFonts w:asciiTheme="minorHAnsi" w:hAnsiTheme="minorHAnsi" w:cs="Arial"/>
          <w:lang w:val="en-GB"/>
        </w:rPr>
        <w:tab/>
        <w:t>Acceptable overall with improvements required (Grade 2B)</w:t>
      </w:r>
    </w:p>
    <w:p w:rsidR="003D46AC" w:rsidRPr="00A675AD" w:rsidRDefault="003D46AC" w:rsidP="003D46AC">
      <w:pPr>
        <w:ind w:left="630"/>
        <w:jc w:val="both"/>
        <w:rPr>
          <w:rFonts w:asciiTheme="minorHAnsi" w:hAnsiTheme="minorHAnsi" w:cs="Arial"/>
          <w:lang w:val="en-GB"/>
        </w:rPr>
      </w:pPr>
      <w:r w:rsidRPr="00A675AD">
        <w:rPr>
          <w:rFonts w:asciiTheme="minorHAnsi" w:hAnsiTheme="minorHAnsi" w:cs="Arial"/>
          <w:lang w:val="en-GB"/>
        </w:rPr>
        <w:t>•</w:t>
      </w:r>
      <w:r w:rsidRPr="00A675AD">
        <w:rPr>
          <w:rFonts w:asciiTheme="minorHAnsi" w:hAnsiTheme="minorHAnsi" w:cs="Arial"/>
          <w:lang w:val="en-GB"/>
        </w:rPr>
        <w:tab/>
        <w:t>Significant improvements required (Grade 3)</w:t>
      </w:r>
    </w:p>
    <w:p w:rsidR="003D46AC" w:rsidRPr="00A675AD" w:rsidRDefault="003D46AC" w:rsidP="003D46AC">
      <w:pPr>
        <w:ind w:left="630"/>
        <w:jc w:val="both"/>
        <w:rPr>
          <w:rFonts w:asciiTheme="minorHAnsi" w:hAnsiTheme="minorHAnsi" w:cs="Arial"/>
          <w:lang w:val="en-G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Grade 1 is given when the PIE has fully complied with the requirements of the Financial Reporting Act.  The PIE has complied in all material aspects with the requirements of the IFRS, the requirements of the National Code of Corporate Governance and the overall information provided in the annual report depicts transparency and coherence.</w:t>
      </w:r>
    </w:p>
    <w:p w:rsidR="003D46AC" w:rsidRPr="00A675AD" w:rsidRDefault="003D46AC" w:rsidP="007F7263">
      <w:pPr>
        <w:ind w:left="90"/>
        <w:jc w:val="both"/>
        <w:rPr>
          <w:rFonts w:asciiTheme="minorHAnsi" w:hAnsiTheme="minorHAnsi" w:cs="Arial"/>
          <w:lang w:val="en-G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Gr</w:t>
      </w:r>
      <w:r w:rsidR="008A28CA" w:rsidRPr="00A675AD">
        <w:rPr>
          <w:rFonts w:asciiTheme="minorHAnsi" w:hAnsiTheme="minorHAnsi" w:cs="Arial"/>
          <w:lang w:val="en-GB"/>
        </w:rPr>
        <w:t xml:space="preserve">ade 2A is allocated, </w:t>
      </w:r>
      <w:r w:rsidR="006832E8" w:rsidRPr="00A675AD">
        <w:rPr>
          <w:rFonts w:asciiTheme="minorHAnsi" w:hAnsiTheme="minorHAnsi" w:cs="Arial"/>
          <w:lang w:val="en-GB"/>
        </w:rPr>
        <w:t>when the annual report contains</w:t>
      </w:r>
      <w:r w:rsidRPr="00A675AD">
        <w:rPr>
          <w:rFonts w:asciiTheme="minorHAnsi" w:hAnsiTheme="minorHAnsi" w:cs="Arial"/>
          <w:lang w:val="en-GB"/>
        </w:rPr>
        <w:t xml:space="preserve"> non-compliances which have no serious impact on the quality of the corporate report.  For example, there are issues such as non-disclosures as required by certain IFRS which are useful to better understand the Financial Statements, or there has been departure from the requirements of the National Code of Corporate Governance and no explanations have been provided.</w:t>
      </w:r>
    </w:p>
    <w:p w:rsidR="003D46AC" w:rsidRPr="00A675AD" w:rsidRDefault="003D46AC" w:rsidP="007F7263">
      <w:pPr>
        <w:ind w:left="90"/>
        <w:jc w:val="both"/>
        <w:rPr>
          <w:rFonts w:asciiTheme="minorHAnsi" w:hAnsiTheme="minorHAnsi" w:cs="Arial"/>
          <w:lang w:val="en-G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Grade 2B is allocated when there are major departures from compliance with IFRS and also with the National Code of Corporate Governance which definitely impact on the quality of the corporate report.</w:t>
      </w:r>
    </w:p>
    <w:p w:rsidR="003D46AC" w:rsidRPr="00A675AD" w:rsidRDefault="003D46AC" w:rsidP="007F7263">
      <w:pPr>
        <w:ind w:left="90"/>
        <w:jc w:val="both"/>
        <w:rPr>
          <w:rFonts w:asciiTheme="minorHAnsi" w:hAnsiTheme="minorHAnsi" w:cs="Arial"/>
          <w:lang w:val="en-G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 xml:space="preserve">Grade 3 is allocated when the PIE has not complied with fundamental requirements of the IFRS which are essential information to enable users of financial reports to make useful decision. Also, when the PIE has not complied with the National Code of Corporate Governance and failed to provide reasonable explanations. </w:t>
      </w:r>
    </w:p>
    <w:p w:rsidR="003D46AC" w:rsidRDefault="003D46AC" w:rsidP="007F7263">
      <w:pPr>
        <w:tabs>
          <w:tab w:val="left" w:pos="720"/>
        </w:tabs>
        <w:ind w:left="90"/>
        <w:jc w:val="both"/>
        <w:rPr>
          <w:rFonts w:asciiTheme="minorHAnsi" w:hAnsiTheme="minorHAnsi" w:cs="Arial"/>
          <w:b/>
          <w:lang w:val="en-GB"/>
        </w:rPr>
      </w:pPr>
    </w:p>
    <w:p w:rsidR="00F855C4" w:rsidRDefault="00F855C4" w:rsidP="003D46AC">
      <w:pPr>
        <w:tabs>
          <w:tab w:val="left" w:pos="720"/>
        </w:tabs>
        <w:ind w:left="720"/>
        <w:jc w:val="both"/>
        <w:rPr>
          <w:rFonts w:asciiTheme="minorHAnsi" w:hAnsiTheme="minorHAnsi" w:cs="Arial"/>
          <w:b/>
          <w:lang w:val="en-GB"/>
        </w:rPr>
      </w:pPr>
    </w:p>
    <w:p w:rsidR="00A00C5F" w:rsidRDefault="00A00C5F" w:rsidP="003D46AC">
      <w:pPr>
        <w:tabs>
          <w:tab w:val="left" w:pos="720"/>
        </w:tabs>
        <w:ind w:left="720"/>
        <w:jc w:val="both"/>
        <w:rPr>
          <w:rFonts w:asciiTheme="minorHAnsi" w:hAnsiTheme="minorHAnsi" w:cs="Arial"/>
          <w:b/>
          <w:lang w:val="en-GB"/>
        </w:rPr>
      </w:pPr>
    </w:p>
    <w:p w:rsidR="00A00C5F" w:rsidRDefault="00A00C5F" w:rsidP="003D46AC">
      <w:pPr>
        <w:tabs>
          <w:tab w:val="left" w:pos="720"/>
        </w:tabs>
        <w:ind w:left="720"/>
        <w:jc w:val="both"/>
        <w:rPr>
          <w:rFonts w:asciiTheme="minorHAnsi" w:hAnsiTheme="minorHAnsi" w:cs="Arial"/>
          <w:b/>
          <w:lang w:val="en-GB"/>
        </w:rPr>
      </w:pPr>
    </w:p>
    <w:p w:rsidR="00A00C5F" w:rsidRDefault="00A00C5F" w:rsidP="003D46AC">
      <w:pPr>
        <w:tabs>
          <w:tab w:val="left" w:pos="720"/>
        </w:tabs>
        <w:ind w:left="720"/>
        <w:jc w:val="both"/>
        <w:rPr>
          <w:rFonts w:asciiTheme="minorHAnsi" w:hAnsiTheme="minorHAnsi" w:cs="Arial"/>
          <w:b/>
          <w:lang w:val="en-GB"/>
        </w:rPr>
      </w:pPr>
    </w:p>
    <w:p w:rsidR="00A00C5F" w:rsidRDefault="00A00C5F" w:rsidP="003D46AC">
      <w:pPr>
        <w:tabs>
          <w:tab w:val="left" w:pos="720"/>
        </w:tabs>
        <w:ind w:left="720"/>
        <w:jc w:val="both"/>
        <w:rPr>
          <w:rFonts w:asciiTheme="minorHAnsi" w:hAnsiTheme="minorHAnsi" w:cs="Arial"/>
          <w:b/>
          <w:lang w:val="en-GB"/>
        </w:rPr>
      </w:pPr>
    </w:p>
    <w:p w:rsidR="00A00C5F" w:rsidRDefault="00A00C5F" w:rsidP="003D46AC">
      <w:pPr>
        <w:tabs>
          <w:tab w:val="left" w:pos="720"/>
        </w:tabs>
        <w:ind w:left="720"/>
        <w:jc w:val="both"/>
        <w:rPr>
          <w:rFonts w:asciiTheme="minorHAnsi" w:hAnsiTheme="minorHAnsi" w:cs="Arial"/>
          <w:b/>
          <w:lang w:val="en-GB"/>
        </w:rPr>
      </w:pPr>
    </w:p>
    <w:p w:rsidR="00A00C5F" w:rsidRDefault="00A00C5F" w:rsidP="003D46AC">
      <w:pPr>
        <w:tabs>
          <w:tab w:val="left" w:pos="720"/>
        </w:tabs>
        <w:ind w:left="720"/>
        <w:jc w:val="both"/>
        <w:rPr>
          <w:rFonts w:asciiTheme="minorHAnsi" w:hAnsiTheme="minorHAnsi" w:cs="Arial"/>
          <w:b/>
          <w:lang w:val="en-GB"/>
        </w:rPr>
      </w:pPr>
    </w:p>
    <w:p w:rsidR="00F855C4" w:rsidRDefault="00F855C4" w:rsidP="003D46AC">
      <w:pPr>
        <w:tabs>
          <w:tab w:val="left" w:pos="720"/>
        </w:tabs>
        <w:ind w:left="720"/>
        <w:jc w:val="both"/>
        <w:rPr>
          <w:rFonts w:asciiTheme="minorHAnsi" w:hAnsiTheme="minorHAnsi" w:cs="Arial"/>
          <w:b/>
          <w:lang w:val="en-GB"/>
        </w:rPr>
      </w:pPr>
    </w:p>
    <w:p w:rsidR="00F855C4" w:rsidRDefault="00F855C4" w:rsidP="003D46AC">
      <w:pPr>
        <w:tabs>
          <w:tab w:val="left" w:pos="720"/>
        </w:tabs>
        <w:ind w:left="720"/>
        <w:jc w:val="both"/>
        <w:rPr>
          <w:rFonts w:asciiTheme="minorHAnsi" w:hAnsiTheme="minorHAnsi" w:cs="Arial"/>
          <w:b/>
          <w:lang w:val="en-GB"/>
        </w:rPr>
      </w:pPr>
    </w:p>
    <w:p w:rsidR="00F855C4" w:rsidRPr="00A675AD" w:rsidRDefault="00F855C4" w:rsidP="003D46AC">
      <w:pPr>
        <w:tabs>
          <w:tab w:val="left" w:pos="720"/>
        </w:tabs>
        <w:ind w:left="720"/>
        <w:jc w:val="both"/>
        <w:rPr>
          <w:rFonts w:asciiTheme="minorHAnsi" w:hAnsiTheme="minorHAnsi" w:cs="Arial"/>
          <w:b/>
          <w:lang w:val="en-GB"/>
        </w:rPr>
      </w:pPr>
    </w:p>
    <w:p w:rsidR="003D46AC" w:rsidRPr="001D2569" w:rsidRDefault="003D46AC" w:rsidP="007F7263">
      <w:pPr>
        <w:pStyle w:val="ListParagraph"/>
        <w:numPr>
          <w:ilvl w:val="1"/>
          <w:numId w:val="40"/>
        </w:numPr>
        <w:ind w:left="90" w:firstLine="0"/>
        <w:jc w:val="both"/>
        <w:rPr>
          <w:rFonts w:asciiTheme="minorHAnsi" w:hAnsiTheme="minorHAnsi" w:cs="Arial"/>
          <w:b/>
          <w:color w:val="4F81BD" w:themeColor="accent1"/>
          <w:lang w:val="en-GB"/>
        </w:rPr>
      </w:pPr>
      <w:r w:rsidRPr="001D2569">
        <w:rPr>
          <w:rFonts w:asciiTheme="minorHAnsi" w:hAnsiTheme="minorHAnsi" w:cs="Arial"/>
          <w:b/>
          <w:color w:val="4F81BD" w:themeColor="accent1"/>
          <w:lang w:val="en-GB"/>
        </w:rPr>
        <w:lastRenderedPageBreak/>
        <w:t>Grading of PIEs (full and follow up reviews)</w:t>
      </w:r>
    </w:p>
    <w:p w:rsidR="003D46AC" w:rsidRPr="00A675AD" w:rsidRDefault="003D46AC" w:rsidP="003D46AC">
      <w:pPr>
        <w:pStyle w:val="ListParagraph"/>
        <w:tabs>
          <w:tab w:val="left" w:pos="720"/>
        </w:tabs>
        <w:jc w:val="both"/>
        <w:rPr>
          <w:rFonts w:asciiTheme="minorHAnsi" w:hAnsiTheme="minorHAnsi" w:cs="Arial"/>
          <w:b/>
          <w:lang w:val="en-GB"/>
        </w:rPr>
      </w:pPr>
    </w:p>
    <w:p w:rsidR="003D46AC" w:rsidRPr="00A675AD" w:rsidRDefault="003D46AC" w:rsidP="003D46AC">
      <w:pPr>
        <w:pStyle w:val="ListParagraph"/>
        <w:tabs>
          <w:tab w:val="left" w:pos="720"/>
        </w:tabs>
        <w:jc w:val="both"/>
        <w:rPr>
          <w:rFonts w:asciiTheme="minorHAnsi" w:hAnsiTheme="minorHAnsi" w:cs="Arial"/>
          <w:lang w:val="en-GB"/>
        </w:rPr>
      </w:pPr>
      <w:r w:rsidRPr="00A675AD">
        <w:rPr>
          <w:rFonts w:asciiTheme="minorHAnsi" w:hAnsiTheme="minorHAnsi" w:cs="Arial"/>
          <w:lang w:val="en-GB"/>
        </w:rPr>
        <w:t>The table below shows an analysis of the grading obtained by categories of PIEs.</w:t>
      </w:r>
    </w:p>
    <w:p w:rsidR="003D46AC" w:rsidRPr="00A675AD" w:rsidRDefault="003D46AC" w:rsidP="003D46AC">
      <w:pPr>
        <w:pStyle w:val="ListParagraph"/>
        <w:tabs>
          <w:tab w:val="left" w:pos="720"/>
        </w:tabs>
        <w:jc w:val="both"/>
        <w:rPr>
          <w:rFonts w:asciiTheme="minorHAnsi" w:hAnsiTheme="minorHAnsi" w:cs="Arial"/>
          <w:b/>
          <w:lang w:val="en-GB"/>
        </w:rPr>
      </w:pPr>
    </w:p>
    <w:tbl>
      <w:tblPr>
        <w:tblW w:w="8370" w:type="dxa"/>
        <w:tblInd w:w="828" w:type="dxa"/>
        <w:tblLayout w:type="fixed"/>
        <w:tblLook w:val="00A0" w:firstRow="1" w:lastRow="0" w:firstColumn="1" w:lastColumn="0" w:noHBand="0" w:noVBand="0"/>
      </w:tblPr>
      <w:tblGrid>
        <w:gridCol w:w="1620"/>
        <w:gridCol w:w="729"/>
        <w:gridCol w:w="801"/>
        <w:gridCol w:w="810"/>
        <w:gridCol w:w="990"/>
        <w:gridCol w:w="540"/>
        <w:gridCol w:w="720"/>
        <w:gridCol w:w="720"/>
        <w:gridCol w:w="630"/>
        <w:gridCol w:w="810"/>
      </w:tblGrid>
      <w:tr w:rsidR="003D46AC" w:rsidRPr="00A675AD" w:rsidTr="0024075C">
        <w:trPr>
          <w:trHeight w:val="315"/>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Types of PIEs</w:t>
            </w:r>
          </w:p>
        </w:tc>
        <w:tc>
          <w:tcPr>
            <w:tcW w:w="3330" w:type="dxa"/>
            <w:gridSpan w:val="4"/>
            <w:tcBorders>
              <w:top w:val="single" w:sz="8" w:space="0" w:color="auto"/>
              <w:left w:val="nil"/>
              <w:bottom w:val="single" w:sz="8" w:space="0" w:color="auto"/>
              <w:right w:val="single" w:sz="8" w:space="0" w:color="000000"/>
            </w:tcBorders>
            <w:shd w:val="clear" w:color="000000" w:fill="D9D9D9"/>
            <w:vAlign w:val="center"/>
          </w:tcPr>
          <w:p w:rsidR="003D46AC" w:rsidRPr="00A675AD" w:rsidRDefault="003D46AC" w:rsidP="004F4669">
            <w:pPr>
              <w:jc w:val="center"/>
              <w:rPr>
                <w:rFonts w:asciiTheme="minorHAnsi" w:hAnsiTheme="minorHAnsi" w:cs="Arial"/>
                <w:b/>
                <w:bCs/>
                <w:color w:val="000000"/>
                <w:lang w:eastAsia="en-GB"/>
              </w:rPr>
            </w:pPr>
            <w:r w:rsidRPr="00A675AD">
              <w:rPr>
                <w:rFonts w:asciiTheme="minorHAnsi" w:hAnsiTheme="minorHAnsi" w:cs="Arial"/>
                <w:b/>
                <w:bCs/>
                <w:color w:val="000000"/>
                <w:lang w:eastAsia="en-GB"/>
              </w:rPr>
              <w:t>Full Review</w:t>
            </w:r>
          </w:p>
          <w:p w:rsidR="0024075C" w:rsidRPr="00A675AD" w:rsidRDefault="0024075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Grades</w:t>
            </w:r>
          </w:p>
        </w:tc>
        <w:tc>
          <w:tcPr>
            <w:tcW w:w="2610" w:type="dxa"/>
            <w:gridSpan w:val="4"/>
            <w:tcBorders>
              <w:top w:val="single" w:sz="8" w:space="0" w:color="auto"/>
              <w:left w:val="nil"/>
              <w:bottom w:val="single" w:sz="8" w:space="0" w:color="auto"/>
              <w:right w:val="single" w:sz="8" w:space="0" w:color="000000"/>
            </w:tcBorders>
            <w:shd w:val="clear" w:color="000000" w:fill="D9D9D9"/>
            <w:vAlign w:val="center"/>
          </w:tcPr>
          <w:p w:rsidR="003D46AC" w:rsidRPr="00A675AD" w:rsidRDefault="003D46AC" w:rsidP="004F4669">
            <w:pPr>
              <w:jc w:val="center"/>
              <w:rPr>
                <w:rFonts w:asciiTheme="minorHAnsi" w:hAnsiTheme="minorHAnsi" w:cs="Arial"/>
                <w:b/>
                <w:bCs/>
                <w:color w:val="000000"/>
                <w:lang w:eastAsia="en-GB"/>
              </w:rPr>
            </w:pPr>
            <w:r w:rsidRPr="00A675AD">
              <w:rPr>
                <w:rFonts w:asciiTheme="minorHAnsi" w:hAnsiTheme="minorHAnsi" w:cs="Arial"/>
                <w:b/>
                <w:bCs/>
                <w:color w:val="000000"/>
                <w:lang w:eastAsia="en-GB"/>
              </w:rPr>
              <w:t>Follow-up Review</w:t>
            </w:r>
          </w:p>
          <w:p w:rsidR="0024075C" w:rsidRPr="00A675AD" w:rsidRDefault="0024075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Grades</w:t>
            </w:r>
          </w:p>
        </w:tc>
        <w:tc>
          <w:tcPr>
            <w:tcW w:w="810" w:type="dxa"/>
            <w:tcBorders>
              <w:top w:val="single" w:sz="8" w:space="0" w:color="auto"/>
              <w:left w:val="nil"/>
              <w:bottom w:val="nil"/>
              <w:right w:val="single" w:sz="8" w:space="0" w:color="auto"/>
            </w:tcBorders>
            <w:shd w:val="clear" w:color="000000" w:fill="D9D9D9"/>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Total</w:t>
            </w:r>
          </w:p>
        </w:tc>
      </w:tr>
      <w:tr w:rsidR="003D46AC" w:rsidRPr="00A675AD" w:rsidTr="0024075C">
        <w:trPr>
          <w:trHeight w:val="315"/>
        </w:trPr>
        <w:tc>
          <w:tcPr>
            <w:tcW w:w="1620" w:type="dxa"/>
            <w:vMerge/>
            <w:tcBorders>
              <w:top w:val="single" w:sz="8" w:space="0" w:color="auto"/>
              <w:left w:val="single" w:sz="8" w:space="0" w:color="auto"/>
              <w:bottom w:val="single" w:sz="8" w:space="0" w:color="000000"/>
              <w:right w:val="single" w:sz="8" w:space="0" w:color="auto"/>
            </w:tcBorders>
            <w:vAlign w:val="center"/>
          </w:tcPr>
          <w:p w:rsidR="003D46AC" w:rsidRPr="00A675AD" w:rsidRDefault="003D46AC" w:rsidP="004F4669">
            <w:pPr>
              <w:rPr>
                <w:rFonts w:asciiTheme="minorHAnsi" w:hAnsiTheme="minorHAnsi"/>
                <w:b/>
                <w:bCs/>
                <w:color w:val="000000"/>
                <w:lang w:val="en-GB" w:eastAsia="en-GB"/>
              </w:rPr>
            </w:pPr>
          </w:p>
        </w:tc>
        <w:tc>
          <w:tcPr>
            <w:tcW w:w="729" w:type="dxa"/>
            <w:tcBorders>
              <w:top w:val="nil"/>
              <w:left w:val="nil"/>
              <w:bottom w:val="single" w:sz="8" w:space="0" w:color="auto"/>
              <w:right w:val="single" w:sz="8" w:space="0" w:color="auto"/>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1</w:t>
            </w:r>
          </w:p>
        </w:tc>
        <w:tc>
          <w:tcPr>
            <w:tcW w:w="801" w:type="dxa"/>
            <w:tcBorders>
              <w:top w:val="nil"/>
              <w:left w:val="nil"/>
              <w:bottom w:val="single" w:sz="8" w:space="0" w:color="auto"/>
              <w:right w:val="single" w:sz="8" w:space="0" w:color="auto"/>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2A</w:t>
            </w:r>
          </w:p>
        </w:tc>
        <w:tc>
          <w:tcPr>
            <w:tcW w:w="810" w:type="dxa"/>
            <w:tcBorders>
              <w:top w:val="nil"/>
              <w:left w:val="nil"/>
              <w:bottom w:val="single" w:sz="8" w:space="0" w:color="auto"/>
              <w:right w:val="single" w:sz="8" w:space="0" w:color="auto"/>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2B</w:t>
            </w:r>
          </w:p>
        </w:tc>
        <w:tc>
          <w:tcPr>
            <w:tcW w:w="990" w:type="dxa"/>
            <w:tcBorders>
              <w:top w:val="nil"/>
              <w:left w:val="nil"/>
              <w:bottom w:val="single" w:sz="8" w:space="0" w:color="auto"/>
              <w:right w:val="nil"/>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3</w:t>
            </w:r>
          </w:p>
        </w:tc>
        <w:tc>
          <w:tcPr>
            <w:tcW w:w="540" w:type="dxa"/>
            <w:tcBorders>
              <w:top w:val="nil"/>
              <w:left w:val="single" w:sz="8" w:space="0" w:color="auto"/>
              <w:bottom w:val="single" w:sz="8" w:space="0" w:color="auto"/>
              <w:right w:val="single" w:sz="8" w:space="0" w:color="auto"/>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1</w:t>
            </w:r>
          </w:p>
        </w:tc>
        <w:tc>
          <w:tcPr>
            <w:tcW w:w="720" w:type="dxa"/>
            <w:tcBorders>
              <w:top w:val="nil"/>
              <w:left w:val="nil"/>
              <w:bottom w:val="single" w:sz="8" w:space="0" w:color="auto"/>
              <w:right w:val="single" w:sz="8" w:space="0" w:color="auto"/>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2A</w:t>
            </w:r>
          </w:p>
        </w:tc>
        <w:tc>
          <w:tcPr>
            <w:tcW w:w="720" w:type="dxa"/>
            <w:tcBorders>
              <w:top w:val="nil"/>
              <w:left w:val="nil"/>
              <w:bottom w:val="single" w:sz="8" w:space="0" w:color="auto"/>
              <w:right w:val="single" w:sz="8" w:space="0" w:color="auto"/>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2B</w:t>
            </w:r>
          </w:p>
        </w:tc>
        <w:tc>
          <w:tcPr>
            <w:tcW w:w="630" w:type="dxa"/>
            <w:tcBorders>
              <w:top w:val="nil"/>
              <w:left w:val="nil"/>
              <w:bottom w:val="single" w:sz="8" w:space="0" w:color="auto"/>
              <w:right w:val="nil"/>
            </w:tcBorders>
            <w:shd w:val="clear" w:color="000000" w:fill="D9D9D9"/>
            <w:vAlign w:val="center"/>
          </w:tcPr>
          <w:p w:rsidR="003D46AC" w:rsidRPr="00A675AD" w:rsidRDefault="0024075C" w:rsidP="004F4669">
            <w:pPr>
              <w:jc w:val="center"/>
              <w:rPr>
                <w:rFonts w:asciiTheme="minorHAnsi" w:hAnsiTheme="minorHAnsi"/>
                <w:b/>
                <w:bCs/>
                <w:color w:val="000000"/>
                <w:lang w:val="en-GB" w:eastAsia="en-GB"/>
              </w:rPr>
            </w:pPr>
            <w:r w:rsidRPr="00A675AD">
              <w:rPr>
                <w:rFonts w:asciiTheme="minorHAnsi" w:hAnsiTheme="minorHAnsi"/>
                <w:b/>
                <w:bCs/>
                <w:color w:val="000000"/>
                <w:lang w:val="en-GB" w:eastAsia="en-GB"/>
              </w:rPr>
              <w:t>3</w:t>
            </w:r>
          </w:p>
        </w:tc>
        <w:tc>
          <w:tcPr>
            <w:tcW w:w="810" w:type="dxa"/>
            <w:tcBorders>
              <w:top w:val="nil"/>
              <w:left w:val="single" w:sz="8" w:space="0" w:color="auto"/>
              <w:bottom w:val="single" w:sz="8" w:space="0" w:color="auto"/>
              <w:right w:val="single" w:sz="8" w:space="0" w:color="auto"/>
            </w:tcBorders>
            <w:shd w:val="clear" w:color="000000" w:fill="D9D9D9"/>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 </w:t>
            </w:r>
          </w:p>
        </w:tc>
      </w:tr>
      <w:tr w:rsidR="003D46AC" w:rsidRPr="00A675AD" w:rsidTr="0024075C">
        <w:trPr>
          <w:trHeight w:val="495"/>
        </w:trPr>
        <w:tc>
          <w:tcPr>
            <w:tcW w:w="1620" w:type="dxa"/>
            <w:tcBorders>
              <w:top w:val="nil"/>
              <w:left w:val="single" w:sz="8" w:space="0" w:color="auto"/>
              <w:bottom w:val="single" w:sz="8" w:space="0" w:color="auto"/>
              <w:right w:val="single" w:sz="8" w:space="0" w:color="auto"/>
            </w:tcBorders>
            <w:vAlign w:val="center"/>
          </w:tcPr>
          <w:p w:rsidR="003D46AC" w:rsidRPr="00A675AD" w:rsidRDefault="003D46AC" w:rsidP="004F4669">
            <w:pPr>
              <w:jc w:val="both"/>
              <w:rPr>
                <w:rFonts w:asciiTheme="minorHAnsi" w:hAnsiTheme="minorHAnsi"/>
                <w:color w:val="000000"/>
                <w:lang w:val="en-GB" w:eastAsia="en-GB"/>
              </w:rPr>
            </w:pPr>
            <w:r w:rsidRPr="00A675AD">
              <w:rPr>
                <w:rFonts w:asciiTheme="minorHAnsi" w:hAnsiTheme="minorHAnsi" w:cs="Arial"/>
                <w:color w:val="000000"/>
                <w:lang w:eastAsia="en-GB"/>
              </w:rPr>
              <w:t>Listed on SEM</w:t>
            </w:r>
          </w:p>
        </w:tc>
        <w:tc>
          <w:tcPr>
            <w:tcW w:w="729"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w:t>
            </w:r>
          </w:p>
        </w:tc>
        <w:tc>
          <w:tcPr>
            <w:tcW w:w="801"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18</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11</w:t>
            </w:r>
          </w:p>
        </w:tc>
        <w:tc>
          <w:tcPr>
            <w:tcW w:w="99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w:t>
            </w:r>
          </w:p>
        </w:tc>
        <w:tc>
          <w:tcPr>
            <w:tcW w:w="54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7</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12</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w:t>
            </w:r>
          </w:p>
        </w:tc>
        <w:tc>
          <w:tcPr>
            <w:tcW w:w="63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0</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53</w:t>
            </w:r>
          </w:p>
        </w:tc>
      </w:tr>
      <w:tr w:rsidR="003D46AC" w:rsidRPr="00A675AD" w:rsidTr="0024075C">
        <w:trPr>
          <w:trHeight w:val="1438"/>
        </w:trPr>
        <w:tc>
          <w:tcPr>
            <w:tcW w:w="1620" w:type="dxa"/>
            <w:tcBorders>
              <w:top w:val="nil"/>
              <w:left w:val="single" w:sz="8" w:space="0" w:color="auto"/>
              <w:bottom w:val="single" w:sz="8" w:space="0" w:color="auto"/>
              <w:right w:val="single" w:sz="8" w:space="0" w:color="auto"/>
            </w:tcBorders>
            <w:vAlign w:val="center"/>
          </w:tcPr>
          <w:p w:rsidR="003D46AC" w:rsidRPr="00A675AD" w:rsidRDefault="003D46AC" w:rsidP="004F4669">
            <w:pPr>
              <w:jc w:val="both"/>
              <w:rPr>
                <w:rFonts w:asciiTheme="minorHAnsi" w:hAnsiTheme="minorHAnsi"/>
                <w:color w:val="000000"/>
                <w:lang w:val="en-GB" w:eastAsia="en-GB"/>
              </w:rPr>
            </w:pPr>
            <w:r w:rsidRPr="00A675AD">
              <w:rPr>
                <w:rFonts w:asciiTheme="minorHAnsi" w:hAnsiTheme="minorHAnsi" w:cs="Arial"/>
                <w:color w:val="000000"/>
                <w:lang w:eastAsia="en-GB"/>
              </w:rPr>
              <w:t>Financial institutions regulated by BOM (excluding cash dealers)</w:t>
            </w:r>
          </w:p>
        </w:tc>
        <w:tc>
          <w:tcPr>
            <w:tcW w:w="729"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3</w:t>
            </w:r>
          </w:p>
        </w:tc>
        <w:tc>
          <w:tcPr>
            <w:tcW w:w="801"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7</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w:t>
            </w:r>
          </w:p>
        </w:tc>
        <w:tc>
          <w:tcPr>
            <w:tcW w:w="99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0</w:t>
            </w:r>
          </w:p>
        </w:tc>
        <w:tc>
          <w:tcPr>
            <w:tcW w:w="54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0</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0</w:t>
            </w:r>
          </w:p>
        </w:tc>
        <w:tc>
          <w:tcPr>
            <w:tcW w:w="63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0</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14</w:t>
            </w:r>
          </w:p>
        </w:tc>
      </w:tr>
      <w:tr w:rsidR="003D46AC" w:rsidRPr="00A675AD" w:rsidTr="0024075C">
        <w:trPr>
          <w:trHeight w:val="970"/>
        </w:trPr>
        <w:tc>
          <w:tcPr>
            <w:tcW w:w="1620" w:type="dxa"/>
            <w:tcBorders>
              <w:top w:val="nil"/>
              <w:left w:val="single" w:sz="8" w:space="0" w:color="auto"/>
              <w:bottom w:val="single" w:sz="8" w:space="0" w:color="auto"/>
              <w:right w:val="single" w:sz="8" w:space="0" w:color="auto"/>
            </w:tcBorders>
            <w:vAlign w:val="center"/>
          </w:tcPr>
          <w:p w:rsidR="003D46AC" w:rsidRPr="00A675AD" w:rsidRDefault="003D46AC" w:rsidP="004F4669">
            <w:pPr>
              <w:jc w:val="both"/>
              <w:rPr>
                <w:rFonts w:asciiTheme="minorHAnsi" w:hAnsiTheme="minorHAnsi"/>
                <w:color w:val="000000"/>
                <w:lang w:val="en-GB" w:eastAsia="en-GB"/>
              </w:rPr>
            </w:pPr>
            <w:r w:rsidRPr="00A675AD">
              <w:rPr>
                <w:rFonts w:asciiTheme="minorHAnsi" w:hAnsiTheme="minorHAnsi" w:cs="Arial"/>
                <w:color w:val="000000"/>
                <w:lang w:eastAsia="en-GB"/>
              </w:rPr>
              <w:t>Financial institutions regulated by FSC</w:t>
            </w:r>
          </w:p>
        </w:tc>
        <w:tc>
          <w:tcPr>
            <w:tcW w:w="729"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w:t>
            </w:r>
          </w:p>
        </w:tc>
        <w:tc>
          <w:tcPr>
            <w:tcW w:w="801"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10</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5</w:t>
            </w:r>
          </w:p>
        </w:tc>
        <w:tc>
          <w:tcPr>
            <w:tcW w:w="99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w:t>
            </w:r>
          </w:p>
        </w:tc>
        <w:tc>
          <w:tcPr>
            <w:tcW w:w="54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10</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5</w:t>
            </w:r>
          </w:p>
        </w:tc>
        <w:tc>
          <w:tcPr>
            <w:tcW w:w="63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0</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33</w:t>
            </w:r>
          </w:p>
        </w:tc>
      </w:tr>
      <w:tr w:rsidR="003D46AC" w:rsidRPr="00A675AD" w:rsidTr="0024075C">
        <w:trPr>
          <w:trHeight w:val="610"/>
        </w:trPr>
        <w:tc>
          <w:tcPr>
            <w:tcW w:w="1620" w:type="dxa"/>
            <w:tcBorders>
              <w:top w:val="nil"/>
              <w:left w:val="single" w:sz="8" w:space="0" w:color="auto"/>
              <w:bottom w:val="single" w:sz="8" w:space="0" w:color="auto"/>
              <w:right w:val="single" w:sz="8" w:space="0" w:color="auto"/>
            </w:tcBorders>
            <w:vAlign w:val="center"/>
          </w:tcPr>
          <w:p w:rsidR="003D46AC" w:rsidRPr="00A675AD" w:rsidRDefault="003D46AC" w:rsidP="004F4669">
            <w:pPr>
              <w:jc w:val="both"/>
              <w:rPr>
                <w:rFonts w:asciiTheme="minorHAnsi" w:hAnsiTheme="minorHAnsi"/>
                <w:color w:val="000000"/>
                <w:lang w:val="en-GB" w:eastAsia="en-GB"/>
              </w:rPr>
            </w:pPr>
            <w:r w:rsidRPr="00A675AD">
              <w:rPr>
                <w:rFonts w:asciiTheme="minorHAnsi" w:hAnsiTheme="minorHAnsi" w:cs="Arial"/>
                <w:color w:val="000000"/>
                <w:lang w:eastAsia="en-GB"/>
              </w:rPr>
              <w:t>Category 4 PIEs as per the FRA</w:t>
            </w:r>
          </w:p>
        </w:tc>
        <w:tc>
          <w:tcPr>
            <w:tcW w:w="729"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w:t>
            </w:r>
          </w:p>
        </w:tc>
        <w:tc>
          <w:tcPr>
            <w:tcW w:w="801"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23</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31</w:t>
            </w:r>
          </w:p>
        </w:tc>
        <w:tc>
          <w:tcPr>
            <w:tcW w:w="99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0</w:t>
            </w:r>
          </w:p>
        </w:tc>
        <w:tc>
          <w:tcPr>
            <w:tcW w:w="54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10</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23</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2</w:t>
            </w:r>
          </w:p>
        </w:tc>
        <w:tc>
          <w:tcPr>
            <w:tcW w:w="63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1</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color w:val="000000"/>
                <w:lang w:val="en-GB" w:eastAsia="en-GB"/>
              </w:rPr>
            </w:pPr>
            <w:r w:rsidRPr="00A675AD">
              <w:rPr>
                <w:rFonts w:asciiTheme="minorHAnsi" w:hAnsiTheme="minorHAnsi" w:cs="Arial"/>
                <w:color w:val="000000"/>
                <w:lang w:eastAsia="en-GB"/>
              </w:rPr>
              <w:t>92</w:t>
            </w:r>
          </w:p>
        </w:tc>
      </w:tr>
      <w:tr w:rsidR="003D46AC" w:rsidRPr="00A675AD" w:rsidTr="0024075C">
        <w:trPr>
          <w:trHeight w:val="315"/>
        </w:trPr>
        <w:tc>
          <w:tcPr>
            <w:tcW w:w="1620" w:type="dxa"/>
            <w:tcBorders>
              <w:top w:val="nil"/>
              <w:left w:val="single" w:sz="8" w:space="0" w:color="auto"/>
              <w:bottom w:val="single" w:sz="8" w:space="0" w:color="auto"/>
              <w:right w:val="single" w:sz="8" w:space="0" w:color="auto"/>
            </w:tcBorders>
            <w:vAlign w:val="center"/>
          </w:tcPr>
          <w:p w:rsidR="003D46AC" w:rsidRPr="00A675AD" w:rsidRDefault="003D46AC" w:rsidP="004F4669">
            <w:pPr>
              <w:jc w:val="both"/>
              <w:rPr>
                <w:rFonts w:asciiTheme="minorHAnsi" w:hAnsiTheme="minorHAnsi"/>
                <w:b/>
                <w:bCs/>
                <w:color w:val="000000"/>
                <w:lang w:val="en-GB" w:eastAsia="en-GB"/>
              </w:rPr>
            </w:pPr>
            <w:r w:rsidRPr="00A675AD">
              <w:rPr>
                <w:rFonts w:asciiTheme="minorHAnsi" w:hAnsiTheme="minorHAnsi" w:cs="Arial"/>
                <w:b/>
                <w:bCs/>
                <w:color w:val="000000"/>
                <w:lang w:eastAsia="en-GB"/>
              </w:rPr>
              <w:t>Total</w:t>
            </w:r>
          </w:p>
        </w:tc>
        <w:tc>
          <w:tcPr>
            <w:tcW w:w="729"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8</w:t>
            </w:r>
          </w:p>
        </w:tc>
        <w:tc>
          <w:tcPr>
            <w:tcW w:w="801"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58</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49</w:t>
            </w:r>
          </w:p>
        </w:tc>
        <w:tc>
          <w:tcPr>
            <w:tcW w:w="99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2</w:t>
            </w:r>
          </w:p>
        </w:tc>
        <w:tc>
          <w:tcPr>
            <w:tcW w:w="54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18</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47</w:t>
            </w:r>
          </w:p>
        </w:tc>
        <w:tc>
          <w:tcPr>
            <w:tcW w:w="72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9</w:t>
            </w:r>
          </w:p>
        </w:tc>
        <w:tc>
          <w:tcPr>
            <w:tcW w:w="63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bCs/>
                <w:color w:val="000000"/>
                <w:lang w:val="en-GB" w:eastAsia="en-GB"/>
              </w:rPr>
            </w:pPr>
            <w:r w:rsidRPr="00A675AD">
              <w:rPr>
                <w:rFonts w:asciiTheme="minorHAnsi" w:hAnsiTheme="minorHAnsi" w:cs="Arial"/>
                <w:b/>
                <w:bCs/>
                <w:color w:val="000000"/>
                <w:lang w:eastAsia="en-GB"/>
              </w:rPr>
              <w:t>1</w:t>
            </w:r>
          </w:p>
        </w:tc>
        <w:tc>
          <w:tcPr>
            <w:tcW w:w="810" w:type="dxa"/>
            <w:tcBorders>
              <w:top w:val="nil"/>
              <w:left w:val="nil"/>
              <w:bottom w:val="single" w:sz="8" w:space="0" w:color="auto"/>
              <w:right w:val="single" w:sz="8" w:space="0" w:color="auto"/>
            </w:tcBorders>
            <w:vAlign w:val="center"/>
          </w:tcPr>
          <w:p w:rsidR="003D46AC" w:rsidRPr="00A675AD" w:rsidRDefault="003D46AC" w:rsidP="004F4669">
            <w:pPr>
              <w:jc w:val="center"/>
              <w:rPr>
                <w:rFonts w:asciiTheme="minorHAnsi" w:hAnsiTheme="minorHAnsi"/>
                <w:b/>
                <w:color w:val="000000"/>
                <w:lang w:val="en-GB" w:eastAsia="en-GB"/>
              </w:rPr>
            </w:pPr>
            <w:r w:rsidRPr="00A675AD">
              <w:rPr>
                <w:rFonts w:asciiTheme="minorHAnsi" w:hAnsiTheme="minorHAnsi" w:cs="Arial"/>
                <w:b/>
                <w:color w:val="000000"/>
                <w:lang w:eastAsia="en-GB"/>
              </w:rPr>
              <w:t>192</w:t>
            </w:r>
          </w:p>
        </w:tc>
      </w:tr>
    </w:tbl>
    <w:p w:rsidR="0024075C" w:rsidRPr="00A675AD" w:rsidRDefault="0024075C" w:rsidP="003D46AC">
      <w:pPr>
        <w:ind w:left="720"/>
        <w:jc w:val="both"/>
        <w:rPr>
          <w:rFonts w:asciiTheme="minorHAnsi" w:hAnsiTheme="minorHAnsi"/>
        </w:rPr>
      </w:pPr>
    </w:p>
    <w:p w:rsidR="0024075C" w:rsidRPr="00A675AD" w:rsidRDefault="0024075C" w:rsidP="003D46AC">
      <w:pPr>
        <w:ind w:left="720"/>
        <w:jc w:val="both"/>
        <w:rPr>
          <w:rFonts w:asciiTheme="minorHAnsi" w:hAnsiTheme="minorHAnsi"/>
        </w:rPr>
      </w:pPr>
    </w:p>
    <w:p w:rsidR="003D46AC" w:rsidRPr="00A675AD" w:rsidRDefault="0024075C" w:rsidP="007F7263">
      <w:pPr>
        <w:ind w:left="90"/>
        <w:jc w:val="both"/>
        <w:rPr>
          <w:rFonts w:asciiTheme="minorHAnsi" w:hAnsiTheme="minorHAnsi" w:cs="Arial"/>
          <w:lang w:val="en-GB"/>
        </w:rPr>
      </w:pPr>
      <w:r w:rsidRPr="00A675AD">
        <w:rPr>
          <w:rFonts w:asciiTheme="minorHAnsi" w:hAnsiTheme="minorHAnsi" w:cs="Arial"/>
          <w:lang w:val="en-GB"/>
        </w:rPr>
        <w:t>F</w:t>
      </w:r>
      <w:r w:rsidR="001E7D1E">
        <w:rPr>
          <w:rFonts w:asciiTheme="minorHAnsi" w:hAnsiTheme="minorHAnsi" w:cs="Arial"/>
          <w:lang w:val="en-GB"/>
        </w:rPr>
        <w:t xml:space="preserve">rom the above table, </w:t>
      </w:r>
      <w:r w:rsidRPr="00A675AD">
        <w:rPr>
          <w:rFonts w:asciiTheme="minorHAnsi" w:hAnsiTheme="minorHAnsi" w:cs="Arial"/>
          <w:lang w:val="en-GB"/>
        </w:rPr>
        <w:t>the 192 PIEs comprised</w:t>
      </w:r>
      <w:r w:rsidR="003D46AC" w:rsidRPr="00A675AD">
        <w:rPr>
          <w:rFonts w:asciiTheme="minorHAnsi" w:hAnsiTheme="minorHAnsi" w:cs="Arial"/>
          <w:lang w:val="en-GB"/>
        </w:rPr>
        <w:t xml:space="preserve"> of 117 full reviews and 75 follow up reviews.</w:t>
      </w:r>
    </w:p>
    <w:p w:rsidR="003D46AC" w:rsidRPr="00A675AD" w:rsidRDefault="003D46AC" w:rsidP="007F7263">
      <w:pPr>
        <w:ind w:left="90"/>
        <w:jc w:val="both"/>
        <w:rPr>
          <w:rFonts w:asciiTheme="minorHAnsi" w:hAnsiTheme="minorHAnsi" w:cs="Arial"/>
          <w:lang w:val="en-GB"/>
        </w:rPr>
      </w:pPr>
    </w:p>
    <w:p w:rsidR="003D46AC" w:rsidRPr="001D2569" w:rsidRDefault="0024075C" w:rsidP="007F7263">
      <w:pPr>
        <w:pStyle w:val="ListParagraph"/>
        <w:numPr>
          <w:ilvl w:val="0"/>
          <w:numId w:val="42"/>
        </w:numPr>
        <w:ind w:left="90" w:firstLine="0"/>
        <w:jc w:val="both"/>
        <w:rPr>
          <w:rFonts w:asciiTheme="minorHAnsi" w:hAnsiTheme="minorHAnsi" w:cs="Arial"/>
          <w:b/>
          <w:color w:val="4F81BD" w:themeColor="accent1"/>
          <w:lang w:val="en-GB"/>
        </w:rPr>
      </w:pPr>
      <w:r w:rsidRPr="001D2569">
        <w:rPr>
          <w:rFonts w:asciiTheme="minorHAnsi" w:hAnsiTheme="minorHAnsi" w:cs="Arial"/>
          <w:b/>
          <w:color w:val="4F81BD" w:themeColor="accent1"/>
          <w:lang w:val="en-GB"/>
        </w:rPr>
        <w:t>Grading of the PIES with respect to full reviews</w:t>
      </w:r>
    </w:p>
    <w:p w:rsidR="0024075C" w:rsidRPr="00A675AD" w:rsidRDefault="0024075C" w:rsidP="007F7263">
      <w:pPr>
        <w:ind w:left="90"/>
        <w:jc w:val="both"/>
        <w:rPr>
          <w:rFonts w:asciiTheme="minorHAnsi" w:hAnsiTheme="minorHAnsi" w:cs="Arial"/>
          <w:b/>
          <w:lang w:val="en-G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Out of the 117 full revi</w:t>
      </w:r>
      <w:r w:rsidR="001E7D1E">
        <w:rPr>
          <w:rFonts w:asciiTheme="minorHAnsi" w:hAnsiTheme="minorHAnsi" w:cs="Arial"/>
          <w:lang w:val="en-GB"/>
        </w:rPr>
        <w:t>ews, it can be seen that 56 % (</w:t>
      </w:r>
      <w:r w:rsidRPr="00A675AD">
        <w:rPr>
          <w:rFonts w:asciiTheme="minorHAnsi" w:hAnsiTheme="minorHAnsi" w:cs="Arial"/>
          <w:lang w:val="en-GB"/>
        </w:rPr>
        <w:t>66/117) were of good and acceptable level of quality in corporate reporting.  The remaining 44 % received low grading, either a 2B or 3, meaning that</w:t>
      </w:r>
      <w:r w:rsidR="0024075C" w:rsidRPr="00A675AD">
        <w:rPr>
          <w:rFonts w:asciiTheme="minorHAnsi" w:hAnsiTheme="minorHAnsi" w:cs="Arial"/>
          <w:lang w:val="en-GB"/>
        </w:rPr>
        <w:t xml:space="preserve"> the level of reporting required</w:t>
      </w:r>
      <w:r w:rsidRPr="00A675AD">
        <w:rPr>
          <w:rFonts w:asciiTheme="minorHAnsi" w:hAnsiTheme="minorHAnsi" w:cs="Arial"/>
          <w:lang w:val="en-GB"/>
        </w:rPr>
        <w:t xml:space="preserve"> major improvement.  </w:t>
      </w:r>
    </w:p>
    <w:p w:rsidR="006832E8" w:rsidRPr="00A675AD" w:rsidRDefault="006832E8" w:rsidP="007F7263">
      <w:pPr>
        <w:ind w:left="90"/>
        <w:jc w:val="both"/>
        <w:rPr>
          <w:rFonts w:asciiTheme="minorHAnsi" w:hAnsiTheme="minorHAnsi" w:cs="Arial"/>
          <w:lang w:val="en-GB"/>
        </w:rPr>
      </w:pPr>
    </w:p>
    <w:p w:rsidR="003D46AC" w:rsidRPr="00A675AD" w:rsidRDefault="0024075C" w:rsidP="007F7263">
      <w:pPr>
        <w:ind w:left="90"/>
        <w:jc w:val="both"/>
        <w:rPr>
          <w:rFonts w:asciiTheme="minorHAnsi" w:hAnsiTheme="minorHAnsi" w:cs="Arial"/>
          <w:lang w:val="en-GB"/>
        </w:rPr>
      </w:pPr>
      <w:r w:rsidRPr="00A675AD">
        <w:rPr>
          <w:rFonts w:asciiTheme="minorHAnsi" w:hAnsiTheme="minorHAnsi" w:cs="Arial"/>
          <w:lang w:val="en-GB"/>
        </w:rPr>
        <w:t>F</w:t>
      </w:r>
      <w:r w:rsidR="001E7D1E">
        <w:rPr>
          <w:rFonts w:asciiTheme="minorHAnsi" w:hAnsiTheme="minorHAnsi" w:cs="Arial"/>
          <w:lang w:val="en-GB"/>
        </w:rPr>
        <w:t xml:space="preserve">rom the 51 PIES which received </w:t>
      </w:r>
      <w:r w:rsidR="003D46AC" w:rsidRPr="00A675AD">
        <w:rPr>
          <w:rFonts w:asciiTheme="minorHAnsi" w:hAnsiTheme="minorHAnsi" w:cs="Arial"/>
          <w:lang w:val="en-GB"/>
        </w:rPr>
        <w:t xml:space="preserve">2B or 3 grades, </w:t>
      </w:r>
      <w:proofErr w:type="gramStart"/>
      <w:r w:rsidR="003D46AC" w:rsidRPr="00A675AD">
        <w:rPr>
          <w:rFonts w:asciiTheme="minorHAnsi" w:hAnsiTheme="minorHAnsi" w:cs="Arial"/>
          <w:lang w:val="en-GB"/>
        </w:rPr>
        <w:t>12  entities</w:t>
      </w:r>
      <w:proofErr w:type="gramEnd"/>
      <w:r w:rsidR="003D46AC" w:rsidRPr="00A675AD">
        <w:rPr>
          <w:rFonts w:asciiTheme="minorHAnsi" w:hAnsiTheme="minorHAnsi" w:cs="Arial"/>
          <w:lang w:val="en-GB"/>
        </w:rPr>
        <w:t xml:space="preserve"> are listed on the Stock Exchange, 2 are regulated by the Bank of Mauritius</w:t>
      </w:r>
      <w:r w:rsidR="00F855C4">
        <w:rPr>
          <w:rFonts w:asciiTheme="minorHAnsi" w:hAnsiTheme="minorHAnsi" w:cs="Arial"/>
          <w:lang w:val="en-GB"/>
        </w:rPr>
        <w:t xml:space="preserve"> and 6 are regulated by the FSC, that is, about 40%. </w:t>
      </w:r>
      <w:r w:rsidR="003D46AC" w:rsidRPr="00A675AD">
        <w:rPr>
          <w:rFonts w:asciiTheme="minorHAnsi" w:hAnsiTheme="minorHAnsi" w:cs="Arial"/>
          <w:lang w:val="en-GB"/>
        </w:rPr>
        <w:t xml:space="preserve">FRC has communicated the findings with the respective regulatory bodies. </w:t>
      </w:r>
    </w:p>
    <w:p w:rsidR="003D46AC" w:rsidRPr="00A675AD" w:rsidRDefault="003D46AC" w:rsidP="007F7263">
      <w:pPr>
        <w:ind w:left="90"/>
        <w:jc w:val="both"/>
        <w:rPr>
          <w:rFonts w:asciiTheme="minorHAnsi" w:hAnsiTheme="minorHAnsi" w:cs="Arial"/>
          <w:lang w:val="en-GB"/>
        </w:rPr>
      </w:pPr>
    </w:p>
    <w:p w:rsidR="003D46AC" w:rsidRPr="00A675AD" w:rsidRDefault="003D46AC" w:rsidP="007F7263">
      <w:pPr>
        <w:ind w:left="90"/>
        <w:jc w:val="both"/>
        <w:rPr>
          <w:rFonts w:asciiTheme="minorHAnsi" w:hAnsiTheme="minorHAnsi" w:cs="Arial"/>
          <w:lang w:val="en-GB"/>
        </w:rPr>
      </w:pPr>
      <w:r w:rsidRPr="00A675AD">
        <w:rPr>
          <w:rFonts w:asciiTheme="minorHAnsi" w:hAnsiTheme="minorHAnsi" w:cs="Arial"/>
          <w:lang w:val="en-GB"/>
        </w:rPr>
        <w:t>With respect to the above 3 PIEs (2 full review and 1 follow-up review) that had been rated grade 3.</w:t>
      </w:r>
      <w:r w:rsidR="00BF29EC">
        <w:rPr>
          <w:rFonts w:asciiTheme="minorHAnsi" w:hAnsiTheme="minorHAnsi" w:cs="Arial"/>
          <w:lang w:val="en-GB"/>
        </w:rPr>
        <w:t xml:space="preserve">  </w:t>
      </w:r>
      <w:r w:rsidR="001E7D1E">
        <w:rPr>
          <w:rFonts w:asciiTheme="minorHAnsi" w:hAnsiTheme="minorHAnsi" w:cs="Arial"/>
          <w:lang w:val="en-GB"/>
        </w:rPr>
        <w:t xml:space="preserve">The </w:t>
      </w:r>
      <w:r w:rsidRPr="00A675AD">
        <w:rPr>
          <w:rFonts w:asciiTheme="minorHAnsi" w:hAnsiTheme="minorHAnsi" w:cs="Arial"/>
          <w:lang w:val="en-GB"/>
        </w:rPr>
        <w:t xml:space="preserve">PIEs were informed of the </w:t>
      </w:r>
      <w:r w:rsidR="0024075C" w:rsidRPr="00A675AD">
        <w:rPr>
          <w:rFonts w:asciiTheme="minorHAnsi" w:hAnsiTheme="minorHAnsi" w:cs="Arial"/>
          <w:lang w:val="en-GB"/>
        </w:rPr>
        <w:t>major non-compliances identified</w:t>
      </w:r>
      <w:r w:rsidRPr="00A675AD">
        <w:rPr>
          <w:rFonts w:asciiTheme="minorHAnsi" w:hAnsiTheme="minorHAnsi" w:cs="Arial"/>
          <w:lang w:val="en-GB"/>
        </w:rPr>
        <w:t xml:space="preserve"> </w:t>
      </w:r>
      <w:r w:rsidR="006832E8" w:rsidRPr="00A675AD">
        <w:rPr>
          <w:rFonts w:asciiTheme="minorHAnsi" w:hAnsiTheme="minorHAnsi" w:cs="Arial"/>
          <w:lang w:val="en-GB"/>
        </w:rPr>
        <w:t>with respect to</w:t>
      </w:r>
      <w:r w:rsidRPr="00A675AD">
        <w:rPr>
          <w:rFonts w:asciiTheme="minorHAnsi" w:hAnsiTheme="minorHAnsi" w:cs="Arial"/>
          <w:lang w:val="en-GB"/>
        </w:rPr>
        <w:t xml:space="preserve"> IFRS and the code of corporate governance. They undertook to take remedial actions in </w:t>
      </w:r>
      <w:r w:rsidR="00F855C4">
        <w:rPr>
          <w:rFonts w:asciiTheme="minorHAnsi" w:hAnsiTheme="minorHAnsi" w:cs="Arial"/>
          <w:lang w:val="en-GB"/>
        </w:rPr>
        <w:t>all aspects.</w:t>
      </w:r>
    </w:p>
    <w:p w:rsidR="003D46AC" w:rsidRDefault="003D46AC" w:rsidP="003D46AC">
      <w:pPr>
        <w:pStyle w:val="ListParagraph"/>
        <w:jc w:val="both"/>
        <w:rPr>
          <w:rFonts w:asciiTheme="minorHAnsi" w:hAnsiTheme="minorHAnsi" w:cs="Arial"/>
          <w:lang w:val="en-GB"/>
        </w:rPr>
      </w:pPr>
    </w:p>
    <w:p w:rsidR="00A00C5F" w:rsidRDefault="00A00C5F" w:rsidP="003D46AC">
      <w:pPr>
        <w:pStyle w:val="ListParagraph"/>
        <w:jc w:val="both"/>
        <w:rPr>
          <w:rFonts w:asciiTheme="minorHAnsi" w:hAnsiTheme="minorHAnsi" w:cs="Arial"/>
          <w:lang w:val="en-GB"/>
        </w:rPr>
      </w:pPr>
    </w:p>
    <w:p w:rsidR="00A00C5F" w:rsidRPr="00A675AD" w:rsidRDefault="00A00C5F" w:rsidP="003D46AC">
      <w:pPr>
        <w:pStyle w:val="ListParagraph"/>
        <w:jc w:val="both"/>
        <w:rPr>
          <w:rFonts w:asciiTheme="minorHAnsi" w:hAnsiTheme="minorHAnsi" w:cs="Arial"/>
          <w:lang w:val="en-GB"/>
        </w:rPr>
      </w:pPr>
    </w:p>
    <w:p w:rsidR="003D46AC" w:rsidRPr="001D2569" w:rsidRDefault="003D46AC" w:rsidP="007F7263">
      <w:pPr>
        <w:pStyle w:val="ListParagraph"/>
        <w:numPr>
          <w:ilvl w:val="0"/>
          <w:numId w:val="42"/>
        </w:numPr>
        <w:ind w:left="90" w:firstLine="0"/>
        <w:jc w:val="both"/>
        <w:rPr>
          <w:rFonts w:asciiTheme="minorHAnsi" w:hAnsiTheme="minorHAnsi" w:cs="Arial"/>
          <w:b/>
          <w:color w:val="4F81BD" w:themeColor="accent1"/>
          <w:lang w:val="en-GB"/>
        </w:rPr>
      </w:pPr>
      <w:r w:rsidRPr="001D2569">
        <w:rPr>
          <w:rFonts w:asciiTheme="minorHAnsi" w:hAnsiTheme="minorHAnsi" w:cs="Arial"/>
          <w:b/>
          <w:color w:val="4F81BD" w:themeColor="accent1"/>
          <w:lang w:val="en-GB"/>
        </w:rPr>
        <w:lastRenderedPageBreak/>
        <w:t>Grading of PIEs (follow up reviews)</w:t>
      </w:r>
    </w:p>
    <w:p w:rsidR="003D46AC" w:rsidRPr="00A675AD" w:rsidRDefault="003D46AC" w:rsidP="007F7263">
      <w:pPr>
        <w:ind w:left="90"/>
        <w:jc w:val="both"/>
        <w:rPr>
          <w:rFonts w:asciiTheme="minorHAnsi" w:hAnsiTheme="minorHAnsi"/>
        </w:rPr>
      </w:pPr>
      <w:r w:rsidRPr="00A675AD">
        <w:rPr>
          <w:rFonts w:asciiTheme="minorHAnsi" w:hAnsiTheme="minorHAnsi"/>
        </w:rPr>
        <w:t xml:space="preserve">As regards to the grading of the 75 PIEs for </w:t>
      </w:r>
      <w:r w:rsidRPr="00F855C4">
        <w:rPr>
          <w:rFonts w:asciiTheme="minorHAnsi" w:hAnsiTheme="minorHAnsi"/>
        </w:rPr>
        <w:t xml:space="preserve">which </w:t>
      </w:r>
      <w:r w:rsidR="007C301C" w:rsidRPr="00F855C4">
        <w:rPr>
          <w:rFonts w:asciiTheme="minorHAnsi" w:hAnsiTheme="minorHAnsi"/>
        </w:rPr>
        <w:t>follow-</w:t>
      </w:r>
      <w:r w:rsidRPr="00F855C4">
        <w:rPr>
          <w:rFonts w:asciiTheme="minorHAnsi" w:hAnsiTheme="minorHAnsi"/>
        </w:rPr>
        <w:t>up reviews</w:t>
      </w:r>
      <w:r w:rsidRPr="00A675AD">
        <w:rPr>
          <w:rFonts w:asciiTheme="minorHAnsi" w:hAnsiTheme="minorHAnsi"/>
        </w:rPr>
        <w:t xml:space="preserve"> were conducted, FRC observed the following:</w:t>
      </w:r>
    </w:p>
    <w:p w:rsidR="007C301C" w:rsidRPr="00A675AD" w:rsidRDefault="007C301C" w:rsidP="007F7263">
      <w:pPr>
        <w:ind w:left="90" w:hanging="90"/>
        <w:jc w:val="both"/>
        <w:rPr>
          <w:rFonts w:asciiTheme="minorHAnsi" w:hAnsiTheme="minorHAnsi"/>
        </w:rPr>
      </w:pPr>
    </w:p>
    <w:p w:rsidR="003D46AC" w:rsidRPr="007F7263" w:rsidRDefault="003D46AC" w:rsidP="007F7263">
      <w:pPr>
        <w:pStyle w:val="ListParagraph"/>
        <w:numPr>
          <w:ilvl w:val="0"/>
          <w:numId w:val="49"/>
        </w:numPr>
        <w:jc w:val="both"/>
        <w:rPr>
          <w:rFonts w:asciiTheme="minorHAnsi" w:hAnsiTheme="minorHAnsi"/>
        </w:rPr>
      </w:pPr>
      <w:r w:rsidRPr="007F7263">
        <w:rPr>
          <w:rFonts w:asciiTheme="minorHAnsi" w:hAnsiTheme="minorHAnsi"/>
        </w:rPr>
        <w:t xml:space="preserve">46 </w:t>
      </w:r>
      <w:r w:rsidR="007C301C" w:rsidRPr="007F7263">
        <w:rPr>
          <w:rFonts w:asciiTheme="minorHAnsi" w:hAnsiTheme="minorHAnsi"/>
        </w:rPr>
        <w:t xml:space="preserve">PIEs </w:t>
      </w:r>
      <w:r w:rsidRPr="007F7263">
        <w:rPr>
          <w:rFonts w:asciiTheme="minorHAnsi" w:hAnsiTheme="minorHAnsi"/>
        </w:rPr>
        <w:t xml:space="preserve">were not previously graded as FRC’s grading system was not yet implemented (i.e. review was carried out before September 2013). </w:t>
      </w:r>
    </w:p>
    <w:p w:rsidR="003D46AC" w:rsidRPr="007F7263" w:rsidRDefault="003D46AC" w:rsidP="007F7263">
      <w:pPr>
        <w:pStyle w:val="ListParagraph"/>
        <w:numPr>
          <w:ilvl w:val="0"/>
          <w:numId w:val="49"/>
        </w:numPr>
        <w:jc w:val="both"/>
        <w:rPr>
          <w:rFonts w:asciiTheme="minorHAnsi" w:hAnsiTheme="minorHAnsi"/>
        </w:rPr>
      </w:pPr>
      <w:r w:rsidRPr="007F7263">
        <w:rPr>
          <w:rFonts w:asciiTheme="minorHAnsi" w:hAnsiTheme="minorHAnsi"/>
        </w:rPr>
        <w:t>29 PIEs had received a grade 2B in their previous reviews.  Out of these 29 PIEs, the following were noted:</w:t>
      </w:r>
    </w:p>
    <w:p w:rsidR="003D46AC" w:rsidRPr="00A675AD" w:rsidRDefault="003D46AC" w:rsidP="007F7263">
      <w:pPr>
        <w:ind w:left="90" w:hanging="90"/>
        <w:jc w:val="both"/>
        <w:rPr>
          <w:rFonts w:asciiTheme="minorHAnsi" w:hAnsiTheme="minorHAnsi"/>
        </w:rPr>
      </w:pPr>
    </w:p>
    <w:p w:rsidR="003D46AC" w:rsidRPr="00A675AD" w:rsidRDefault="003D46AC" w:rsidP="007F7263">
      <w:pPr>
        <w:numPr>
          <w:ilvl w:val="0"/>
          <w:numId w:val="5"/>
        </w:numPr>
        <w:ind w:left="90" w:hanging="90"/>
        <w:jc w:val="both"/>
        <w:rPr>
          <w:rFonts w:asciiTheme="minorHAnsi" w:hAnsiTheme="minorHAnsi"/>
        </w:rPr>
      </w:pPr>
      <w:r w:rsidRPr="00A675AD">
        <w:rPr>
          <w:rFonts w:asciiTheme="minorHAnsi" w:hAnsiTheme="minorHAnsi"/>
        </w:rPr>
        <w:t>6 PIEs received grade 1</w:t>
      </w:r>
    </w:p>
    <w:p w:rsidR="003D46AC" w:rsidRPr="00A675AD" w:rsidRDefault="003D46AC" w:rsidP="007F7263">
      <w:pPr>
        <w:numPr>
          <w:ilvl w:val="0"/>
          <w:numId w:val="5"/>
        </w:numPr>
        <w:ind w:left="90" w:hanging="90"/>
        <w:jc w:val="both"/>
        <w:rPr>
          <w:rFonts w:asciiTheme="minorHAnsi" w:hAnsiTheme="minorHAnsi"/>
        </w:rPr>
      </w:pPr>
      <w:r w:rsidRPr="00A675AD">
        <w:rPr>
          <w:rFonts w:asciiTheme="minorHAnsi" w:hAnsiTheme="minorHAnsi"/>
        </w:rPr>
        <w:t>17 PIEs had been granted grade 2A; and</w:t>
      </w:r>
    </w:p>
    <w:p w:rsidR="003D46AC" w:rsidRPr="00A675AD" w:rsidRDefault="003D46AC" w:rsidP="007F7263">
      <w:pPr>
        <w:ind w:left="90" w:hanging="90"/>
        <w:jc w:val="both"/>
        <w:rPr>
          <w:rFonts w:asciiTheme="minorHAnsi" w:hAnsiTheme="minorHAnsi"/>
        </w:rPr>
      </w:pPr>
      <w:r w:rsidRPr="00A675AD">
        <w:rPr>
          <w:rFonts w:asciiTheme="minorHAnsi" w:hAnsiTheme="minorHAnsi"/>
        </w:rPr>
        <w:t>-</w:t>
      </w:r>
      <w:r w:rsidRPr="00A675AD">
        <w:rPr>
          <w:rFonts w:asciiTheme="minorHAnsi" w:hAnsiTheme="minorHAnsi"/>
        </w:rPr>
        <w:tab/>
        <w:t xml:space="preserve">6 PIEs obtained the same grade (2B) </w:t>
      </w:r>
    </w:p>
    <w:p w:rsidR="00794E98" w:rsidRPr="00A675AD" w:rsidRDefault="00794E98" w:rsidP="007F7263">
      <w:pPr>
        <w:ind w:left="90" w:hanging="90"/>
        <w:jc w:val="both"/>
        <w:rPr>
          <w:rFonts w:asciiTheme="minorHAnsi" w:hAnsiTheme="minorHAnsi"/>
        </w:rPr>
      </w:pPr>
    </w:p>
    <w:p w:rsidR="003D46AC" w:rsidRPr="00A675AD" w:rsidRDefault="003D46AC" w:rsidP="001E7D1E">
      <w:pPr>
        <w:ind w:left="90" w:firstLine="52"/>
        <w:jc w:val="both"/>
        <w:rPr>
          <w:rFonts w:asciiTheme="minorHAnsi" w:hAnsiTheme="minorHAnsi"/>
        </w:rPr>
      </w:pPr>
      <w:r w:rsidRPr="00A675AD">
        <w:rPr>
          <w:rFonts w:asciiTheme="minorHAnsi" w:hAnsiTheme="minorHAnsi"/>
        </w:rPr>
        <w:t>It c</w:t>
      </w:r>
      <w:r w:rsidR="00A00C5F">
        <w:rPr>
          <w:rFonts w:asciiTheme="minorHAnsi" w:hAnsiTheme="minorHAnsi"/>
        </w:rPr>
        <w:t>an be clearly seen that there was</w:t>
      </w:r>
      <w:r w:rsidRPr="00A675AD">
        <w:rPr>
          <w:rFonts w:asciiTheme="minorHAnsi" w:hAnsiTheme="minorHAnsi"/>
        </w:rPr>
        <w:t xml:space="preserve"> an improvement in c</w:t>
      </w:r>
      <w:r w:rsidR="001E7D1E">
        <w:rPr>
          <w:rFonts w:asciiTheme="minorHAnsi" w:hAnsiTheme="minorHAnsi"/>
        </w:rPr>
        <w:t xml:space="preserve">orporate reporting. 23 PIEs had </w:t>
      </w:r>
      <w:r w:rsidRPr="00A675AD">
        <w:rPr>
          <w:rFonts w:asciiTheme="minorHAnsi" w:hAnsiTheme="minorHAnsi"/>
        </w:rPr>
        <w:t>moved from grade 2B to grade 1 or 2A.</w:t>
      </w:r>
    </w:p>
    <w:p w:rsidR="003D46AC" w:rsidRPr="00A675AD" w:rsidRDefault="003D46AC" w:rsidP="007F7263">
      <w:pPr>
        <w:tabs>
          <w:tab w:val="left" w:pos="570"/>
          <w:tab w:val="left" w:pos="5520"/>
        </w:tabs>
        <w:ind w:left="90" w:hanging="90"/>
        <w:rPr>
          <w:rFonts w:asciiTheme="minorHAnsi" w:hAnsiTheme="minorHAnsi"/>
        </w:rPr>
      </w:pPr>
    </w:p>
    <w:p w:rsidR="003D46AC" w:rsidRPr="001D2569" w:rsidRDefault="001D2569" w:rsidP="007F7263">
      <w:pPr>
        <w:pStyle w:val="Heading2"/>
        <w:numPr>
          <w:ilvl w:val="1"/>
          <w:numId w:val="40"/>
        </w:numPr>
        <w:tabs>
          <w:tab w:val="left" w:pos="540"/>
        </w:tabs>
        <w:spacing w:before="0" w:after="0"/>
        <w:ind w:left="90" w:firstLine="0"/>
        <w:jc w:val="both"/>
        <w:rPr>
          <w:rFonts w:asciiTheme="minorHAnsi" w:hAnsiTheme="minorHAnsi"/>
          <w:i w:val="0"/>
          <w:color w:val="4F81BD" w:themeColor="accent1"/>
          <w:sz w:val="24"/>
          <w:szCs w:val="24"/>
        </w:rPr>
      </w:pPr>
      <w:r>
        <w:rPr>
          <w:rFonts w:asciiTheme="minorHAnsi" w:hAnsiTheme="minorHAnsi"/>
          <w:i w:val="0"/>
          <w:color w:val="4F81BD" w:themeColor="accent1"/>
          <w:sz w:val="24"/>
          <w:szCs w:val="24"/>
        </w:rPr>
        <w:tab/>
      </w:r>
      <w:r w:rsidR="003D46AC" w:rsidRPr="001D2569">
        <w:rPr>
          <w:rFonts w:asciiTheme="minorHAnsi" w:hAnsiTheme="minorHAnsi"/>
          <w:i w:val="0"/>
          <w:color w:val="4F81BD" w:themeColor="accent1"/>
          <w:sz w:val="24"/>
          <w:szCs w:val="24"/>
        </w:rPr>
        <w:t>Trend in quality reporting</w:t>
      </w:r>
    </w:p>
    <w:p w:rsidR="003D46AC" w:rsidRPr="00A675AD" w:rsidRDefault="003D46AC" w:rsidP="007F7263">
      <w:pPr>
        <w:tabs>
          <w:tab w:val="left" w:pos="720"/>
          <w:tab w:val="left" w:pos="5520"/>
        </w:tabs>
        <w:ind w:left="90" w:hanging="90"/>
        <w:jc w:val="both"/>
        <w:rPr>
          <w:rFonts w:asciiTheme="minorHAnsi" w:hAnsiTheme="minorHAnsi"/>
        </w:rPr>
      </w:pPr>
    </w:p>
    <w:p w:rsidR="0024075C" w:rsidRPr="00A675AD" w:rsidRDefault="0024075C" w:rsidP="007F7263">
      <w:pPr>
        <w:tabs>
          <w:tab w:val="left" w:pos="5520"/>
        </w:tabs>
        <w:ind w:left="90"/>
        <w:jc w:val="both"/>
        <w:rPr>
          <w:rFonts w:asciiTheme="minorHAnsi" w:hAnsiTheme="minorHAnsi"/>
        </w:rPr>
      </w:pPr>
      <w:r w:rsidRPr="00A675AD">
        <w:rPr>
          <w:rFonts w:asciiTheme="minorHAnsi" w:hAnsiTheme="minorHAnsi"/>
        </w:rPr>
        <w:t>The gradin</w:t>
      </w:r>
      <w:r w:rsidR="00F855C4">
        <w:rPr>
          <w:rFonts w:asciiTheme="minorHAnsi" w:hAnsiTheme="minorHAnsi"/>
        </w:rPr>
        <w:t xml:space="preserve">g structure clearly </w:t>
      </w:r>
      <w:r w:rsidR="00A00C5F">
        <w:rPr>
          <w:rFonts w:asciiTheme="minorHAnsi" w:hAnsiTheme="minorHAnsi"/>
        </w:rPr>
        <w:t>showed</w:t>
      </w:r>
      <w:r w:rsidRPr="00A675AD">
        <w:rPr>
          <w:rFonts w:asciiTheme="minorHAnsi" w:hAnsiTheme="minorHAnsi"/>
        </w:rPr>
        <w:t xml:space="preserve"> that </w:t>
      </w:r>
      <w:r w:rsidR="003D46AC" w:rsidRPr="00A675AD">
        <w:rPr>
          <w:rFonts w:asciiTheme="minorHAnsi" w:hAnsiTheme="minorHAnsi"/>
        </w:rPr>
        <w:t>th</w:t>
      </w:r>
      <w:r w:rsidR="00A00C5F">
        <w:rPr>
          <w:rFonts w:asciiTheme="minorHAnsi" w:hAnsiTheme="minorHAnsi"/>
        </w:rPr>
        <w:t>ere was</w:t>
      </w:r>
      <w:r w:rsidR="003D46AC" w:rsidRPr="00A675AD">
        <w:rPr>
          <w:rFonts w:asciiTheme="minorHAnsi" w:hAnsiTheme="minorHAnsi"/>
        </w:rPr>
        <w:t xml:space="preserve"> an increasingly good level of corporate reporting by the PIEs in general. FRC also observe</w:t>
      </w:r>
      <w:r w:rsidR="00A00C5F">
        <w:rPr>
          <w:rFonts w:asciiTheme="minorHAnsi" w:hAnsiTheme="minorHAnsi"/>
        </w:rPr>
        <w:t>d</w:t>
      </w:r>
      <w:r w:rsidR="003D46AC" w:rsidRPr="00A675AD">
        <w:rPr>
          <w:rFonts w:asciiTheme="minorHAnsi" w:hAnsiTheme="minorHAnsi"/>
        </w:rPr>
        <w:t xml:space="preserve"> that the mindset of people towards corporate reporting has changed. </w:t>
      </w:r>
    </w:p>
    <w:p w:rsidR="00794E98" w:rsidRPr="00A675AD" w:rsidRDefault="00794E98" w:rsidP="007F7263">
      <w:pPr>
        <w:tabs>
          <w:tab w:val="left" w:pos="5520"/>
        </w:tabs>
        <w:ind w:left="90" w:hanging="90"/>
        <w:jc w:val="both"/>
        <w:rPr>
          <w:rFonts w:asciiTheme="minorHAnsi" w:hAnsiTheme="minorHAnsi"/>
        </w:rPr>
      </w:pPr>
    </w:p>
    <w:p w:rsidR="003D46AC" w:rsidRPr="00A675AD" w:rsidRDefault="003D46AC" w:rsidP="007F7263">
      <w:pPr>
        <w:tabs>
          <w:tab w:val="left" w:pos="5520"/>
        </w:tabs>
        <w:ind w:left="90" w:hanging="90"/>
        <w:jc w:val="both"/>
        <w:rPr>
          <w:rFonts w:asciiTheme="minorHAnsi" w:hAnsiTheme="minorHAnsi"/>
        </w:rPr>
      </w:pPr>
      <w:r w:rsidRPr="00A675AD">
        <w:rPr>
          <w:rFonts w:asciiTheme="minorHAnsi" w:hAnsiTheme="minorHAnsi"/>
        </w:rPr>
        <w:t xml:space="preserve">The annual report </w:t>
      </w:r>
      <w:r w:rsidR="00A00C5F">
        <w:rPr>
          <w:rFonts w:asciiTheme="minorHAnsi" w:hAnsiTheme="minorHAnsi"/>
        </w:rPr>
        <w:t>should not be</w:t>
      </w:r>
      <w:r w:rsidR="00794E98" w:rsidRPr="00A675AD">
        <w:rPr>
          <w:rFonts w:asciiTheme="minorHAnsi" w:hAnsiTheme="minorHAnsi"/>
        </w:rPr>
        <w:t xml:space="preserve"> considered as a mean</w:t>
      </w:r>
      <w:r w:rsidRPr="00A675AD">
        <w:rPr>
          <w:rFonts w:asciiTheme="minorHAnsi" w:hAnsiTheme="minorHAnsi"/>
        </w:rPr>
        <w:t xml:space="preserve"> to comply with </w:t>
      </w:r>
      <w:r w:rsidR="00F855C4">
        <w:rPr>
          <w:rFonts w:asciiTheme="minorHAnsi" w:hAnsiTheme="minorHAnsi"/>
        </w:rPr>
        <w:t xml:space="preserve">regulatory </w:t>
      </w:r>
      <w:r w:rsidRPr="00A675AD">
        <w:rPr>
          <w:rFonts w:asciiTheme="minorHAnsi" w:hAnsiTheme="minorHAnsi"/>
        </w:rPr>
        <w:t xml:space="preserve">requirements, but </w:t>
      </w:r>
      <w:r w:rsidR="0024075C" w:rsidRPr="00A675AD">
        <w:rPr>
          <w:rFonts w:asciiTheme="minorHAnsi" w:hAnsiTheme="minorHAnsi"/>
        </w:rPr>
        <w:t>as</w:t>
      </w:r>
      <w:r w:rsidRPr="00A675AD">
        <w:rPr>
          <w:rFonts w:asciiTheme="minorHAnsi" w:hAnsiTheme="minorHAnsi"/>
        </w:rPr>
        <w:t xml:space="preserve"> a communication tool for stakeholders to understand the business of the entity – giving clear insights into the companies values, strategy, vision, internal structures and operational aspects.  There is an increased focus on articulating strategic factors that contribute to performance in a concise and understandable way. </w:t>
      </w:r>
    </w:p>
    <w:p w:rsidR="003D46AC" w:rsidRPr="00A675AD" w:rsidRDefault="003D46AC" w:rsidP="007F7263">
      <w:pPr>
        <w:tabs>
          <w:tab w:val="left" w:pos="1680"/>
        </w:tabs>
        <w:ind w:left="90" w:hanging="90"/>
        <w:jc w:val="both"/>
        <w:rPr>
          <w:rFonts w:asciiTheme="minorHAnsi" w:hAnsiTheme="minorHAnsi"/>
        </w:rPr>
      </w:pPr>
    </w:p>
    <w:p w:rsidR="003D46AC" w:rsidRPr="00A675AD" w:rsidRDefault="003D46AC" w:rsidP="007F7263">
      <w:pPr>
        <w:tabs>
          <w:tab w:val="left" w:pos="570"/>
          <w:tab w:val="left" w:pos="5520"/>
        </w:tabs>
        <w:jc w:val="both"/>
        <w:rPr>
          <w:rFonts w:asciiTheme="minorHAnsi" w:hAnsiTheme="minorHAnsi"/>
        </w:rPr>
      </w:pPr>
      <w:r w:rsidRPr="00A675AD">
        <w:rPr>
          <w:rFonts w:asciiTheme="minorHAnsi" w:hAnsiTheme="minorHAnsi"/>
        </w:rPr>
        <w:t xml:space="preserve">Regulation is an increasingly important driver of promoting quality in corporate reporting, but frameworks such as guidance from regulators such as Companies Division, Financial Services </w:t>
      </w:r>
      <w:r w:rsidR="00794E98" w:rsidRPr="00A675AD">
        <w:rPr>
          <w:rFonts w:asciiTheme="minorHAnsi" w:hAnsiTheme="minorHAnsi"/>
        </w:rPr>
        <w:t xml:space="preserve">Commission </w:t>
      </w:r>
      <w:r w:rsidRPr="00A675AD">
        <w:rPr>
          <w:rFonts w:asciiTheme="minorHAnsi" w:hAnsiTheme="minorHAnsi"/>
        </w:rPr>
        <w:t xml:space="preserve">and Stock Exchange of Mauritius </w:t>
      </w:r>
      <w:r w:rsidR="00B745AB" w:rsidRPr="00A675AD">
        <w:rPr>
          <w:rFonts w:asciiTheme="minorHAnsi" w:hAnsiTheme="minorHAnsi"/>
        </w:rPr>
        <w:t xml:space="preserve">would </w:t>
      </w:r>
      <w:r w:rsidRPr="00A675AD">
        <w:rPr>
          <w:rFonts w:asciiTheme="minorHAnsi" w:hAnsiTheme="minorHAnsi"/>
        </w:rPr>
        <w:t xml:space="preserve">also </w:t>
      </w:r>
      <w:r w:rsidR="00B745AB" w:rsidRPr="00A675AD">
        <w:rPr>
          <w:rFonts w:asciiTheme="minorHAnsi" w:hAnsiTheme="minorHAnsi"/>
        </w:rPr>
        <w:t xml:space="preserve">assist </w:t>
      </w:r>
      <w:r w:rsidRPr="00A675AD">
        <w:rPr>
          <w:rFonts w:asciiTheme="minorHAnsi" w:hAnsiTheme="minorHAnsi"/>
        </w:rPr>
        <w:t>driving up reporting quality level. Alongside the overall growth in reporting, integration of financial and non-financial information is also important for an improvement in quality reporting.</w:t>
      </w:r>
    </w:p>
    <w:p w:rsidR="003D46AC" w:rsidRPr="00A675AD" w:rsidRDefault="003D46AC" w:rsidP="007F7263">
      <w:pPr>
        <w:tabs>
          <w:tab w:val="left" w:pos="570"/>
          <w:tab w:val="left" w:pos="5520"/>
        </w:tabs>
        <w:ind w:left="90" w:hanging="90"/>
        <w:jc w:val="both"/>
        <w:rPr>
          <w:rFonts w:asciiTheme="minorHAnsi" w:hAnsiTheme="minorHAnsi"/>
        </w:rPr>
      </w:pPr>
    </w:p>
    <w:p w:rsidR="003D46AC" w:rsidRPr="001D2569" w:rsidRDefault="001D2569" w:rsidP="007F7263">
      <w:pPr>
        <w:pStyle w:val="Heading2"/>
        <w:numPr>
          <w:ilvl w:val="1"/>
          <w:numId w:val="40"/>
        </w:numPr>
        <w:tabs>
          <w:tab w:val="left" w:pos="540"/>
        </w:tabs>
        <w:spacing w:before="0" w:after="0"/>
        <w:ind w:left="90" w:hanging="90"/>
        <w:jc w:val="both"/>
        <w:rPr>
          <w:rFonts w:asciiTheme="minorHAnsi" w:hAnsiTheme="minorHAnsi"/>
          <w:i w:val="0"/>
          <w:color w:val="4F81BD" w:themeColor="accent1"/>
          <w:sz w:val="24"/>
          <w:szCs w:val="24"/>
        </w:rPr>
      </w:pPr>
      <w:r>
        <w:rPr>
          <w:rFonts w:asciiTheme="minorHAnsi" w:hAnsiTheme="minorHAnsi"/>
          <w:i w:val="0"/>
          <w:color w:val="4F81BD" w:themeColor="accent1"/>
          <w:sz w:val="24"/>
          <w:szCs w:val="24"/>
        </w:rPr>
        <w:tab/>
      </w:r>
      <w:r w:rsidR="003D46AC" w:rsidRPr="001D2569">
        <w:rPr>
          <w:rFonts w:asciiTheme="minorHAnsi" w:hAnsiTheme="minorHAnsi"/>
          <w:i w:val="0"/>
          <w:color w:val="4F81BD" w:themeColor="accent1"/>
          <w:sz w:val="24"/>
          <w:szCs w:val="24"/>
        </w:rPr>
        <w:t>Findings from the Review</w:t>
      </w:r>
    </w:p>
    <w:p w:rsidR="003D46AC" w:rsidRPr="00A675AD" w:rsidRDefault="003D46AC" w:rsidP="007F7263">
      <w:pPr>
        <w:ind w:left="90" w:hanging="90"/>
        <w:rPr>
          <w:rFonts w:asciiTheme="minorHAnsi" w:hAnsiTheme="minorHAnsi"/>
          <w:lang w:val="en-GB"/>
        </w:rPr>
      </w:pPr>
    </w:p>
    <w:p w:rsidR="003D46AC" w:rsidRPr="00A675AD" w:rsidRDefault="003D46AC" w:rsidP="007F7263">
      <w:pPr>
        <w:ind w:left="90"/>
        <w:jc w:val="both"/>
        <w:rPr>
          <w:rFonts w:asciiTheme="minorHAnsi" w:hAnsiTheme="minorHAnsi"/>
          <w:lang w:val="en-GB"/>
        </w:rPr>
      </w:pPr>
      <w:r w:rsidRPr="00A675AD">
        <w:rPr>
          <w:rFonts w:asciiTheme="minorHAnsi" w:hAnsiTheme="minorHAnsi"/>
          <w:lang w:val="en-GB"/>
        </w:rPr>
        <w:t>During the course of its annual report review</w:t>
      </w:r>
      <w:r w:rsidR="00F855C4">
        <w:rPr>
          <w:rFonts w:asciiTheme="minorHAnsi" w:hAnsiTheme="minorHAnsi"/>
          <w:lang w:val="en-GB"/>
        </w:rPr>
        <w:t xml:space="preserve"> exercise</w:t>
      </w:r>
      <w:r w:rsidRPr="00A675AD">
        <w:rPr>
          <w:rFonts w:asciiTheme="minorHAnsi" w:hAnsiTheme="minorHAnsi"/>
          <w:lang w:val="en-GB"/>
        </w:rPr>
        <w:t xml:space="preserve">, FRC noted the following non-compliances </w:t>
      </w:r>
      <w:proofErr w:type="gramStart"/>
      <w:r w:rsidRPr="00A675AD">
        <w:rPr>
          <w:rFonts w:asciiTheme="minorHAnsi" w:hAnsiTheme="minorHAnsi"/>
          <w:lang w:val="en-GB"/>
        </w:rPr>
        <w:t>raised</w:t>
      </w:r>
      <w:proofErr w:type="gramEnd"/>
      <w:r w:rsidRPr="00A675AD">
        <w:rPr>
          <w:rFonts w:asciiTheme="minorHAnsi" w:hAnsiTheme="minorHAnsi"/>
          <w:lang w:val="en-GB"/>
        </w:rPr>
        <w:t xml:space="preserve"> with respect to IFRS an</w:t>
      </w:r>
      <w:r w:rsidR="00F855C4">
        <w:rPr>
          <w:rFonts w:asciiTheme="minorHAnsi" w:hAnsiTheme="minorHAnsi"/>
          <w:lang w:val="en-GB"/>
        </w:rPr>
        <w:t xml:space="preserve">d code of corporate governance.  </w:t>
      </w:r>
      <w:r w:rsidRPr="00A675AD">
        <w:rPr>
          <w:rFonts w:asciiTheme="minorHAnsi" w:hAnsiTheme="minorHAnsi"/>
          <w:lang w:val="en-GB"/>
        </w:rPr>
        <w:t xml:space="preserve">Details of the findings are included in the six-monthly bulletins which are published on FRC’s Website.  Some of main issues identified by FRC are highlighted below: </w:t>
      </w:r>
    </w:p>
    <w:p w:rsidR="001D2569" w:rsidRDefault="001D2569" w:rsidP="007F7263">
      <w:pPr>
        <w:pStyle w:val="ListParagraph"/>
        <w:ind w:left="90" w:hanging="90"/>
        <w:rPr>
          <w:rFonts w:asciiTheme="minorHAnsi" w:hAnsiTheme="minorHAnsi"/>
          <w:lang w:val="en-GB"/>
        </w:rPr>
      </w:pPr>
    </w:p>
    <w:p w:rsidR="003D46AC" w:rsidRPr="001D2569" w:rsidRDefault="003D46AC" w:rsidP="007F7263">
      <w:pPr>
        <w:pStyle w:val="ListParagraph"/>
        <w:numPr>
          <w:ilvl w:val="0"/>
          <w:numId w:val="43"/>
        </w:numPr>
        <w:ind w:left="90" w:hanging="90"/>
        <w:rPr>
          <w:rFonts w:asciiTheme="minorHAnsi" w:hAnsiTheme="minorHAnsi"/>
          <w:b/>
          <w:color w:val="4F81BD" w:themeColor="accent1"/>
          <w:lang w:val="en-GB"/>
        </w:rPr>
      </w:pPr>
      <w:r w:rsidRPr="001D2569">
        <w:rPr>
          <w:rFonts w:asciiTheme="minorHAnsi" w:hAnsiTheme="minorHAnsi"/>
          <w:b/>
          <w:color w:val="4F81BD" w:themeColor="accent1"/>
          <w:lang w:val="en-GB"/>
        </w:rPr>
        <w:t xml:space="preserve">Non-compliances with respect to IFRS </w:t>
      </w:r>
    </w:p>
    <w:p w:rsidR="003D46AC" w:rsidRPr="00A675AD" w:rsidRDefault="003D46AC" w:rsidP="007F7263">
      <w:pPr>
        <w:pStyle w:val="ListParagraph"/>
        <w:ind w:left="90" w:hanging="90"/>
        <w:rPr>
          <w:rFonts w:asciiTheme="minorHAnsi" w:hAnsiTheme="minorHAnsi"/>
          <w:lang w:val="en-GB"/>
        </w:rPr>
      </w:pPr>
    </w:p>
    <w:p w:rsidR="003D46AC" w:rsidRPr="00A675AD" w:rsidRDefault="003D46AC" w:rsidP="007F7263">
      <w:pPr>
        <w:pStyle w:val="ListParagraph"/>
        <w:numPr>
          <w:ilvl w:val="0"/>
          <w:numId w:val="6"/>
        </w:numPr>
        <w:ind w:left="90" w:hanging="90"/>
        <w:rPr>
          <w:rFonts w:asciiTheme="minorHAnsi" w:hAnsiTheme="minorHAnsi"/>
          <w:b/>
          <w:lang w:val="en-GB"/>
        </w:rPr>
      </w:pPr>
      <w:r w:rsidRPr="00A675AD">
        <w:rPr>
          <w:rFonts w:asciiTheme="minorHAnsi" w:hAnsiTheme="minorHAnsi"/>
          <w:b/>
          <w:lang w:val="en-GB"/>
        </w:rPr>
        <w:t>Accounting policies</w:t>
      </w:r>
    </w:p>
    <w:p w:rsidR="003D46AC" w:rsidRPr="00A675AD" w:rsidRDefault="003D46AC" w:rsidP="003D46AC">
      <w:pPr>
        <w:ind w:left="720"/>
        <w:rPr>
          <w:rFonts w:asciiTheme="minorHAnsi" w:hAnsiTheme="minorHAnsi"/>
          <w:lang w:val="en-GB"/>
        </w:rPr>
      </w:pPr>
      <w:r w:rsidRPr="00A675AD">
        <w:rPr>
          <w:rFonts w:asciiTheme="minorHAnsi" w:hAnsiTheme="minorHAnsi"/>
          <w:lang w:val="en-GB"/>
        </w:rPr>
        <w:lastRenderedPageBreak/>
        <w:t>FRC queried:</w:t>
      </w:r>
    </w:p>
    <w:p w:rsidR="003D46AC" w:rsidRPr="00A675AD" w:rsidRDefault="003D46AC" w:rsidP="00716B44">
      <w:pPr>
        <w:pStyle w:val="ListParagraph"/>
        <w:numPr>
          <w:ilvl w:val="0"/>
          <w:numId w:val="7"/>
        </w:numPr>
        <w:ind w:left="1418" w:hanging="709"/>
        <w:jc w:val="both"/>
        <w:rPr>
          <w:rFonts w:asciiTheme="minorHAnsi" w:hAnsiTheme="minorHAnsi"/>
          <w:lang w:val="en-GB"/>
        </w:rPr>
      </w:pPr>
      <w:r w:rsidRPr="00A675AD">
        <w:rPr>
          <w:rFonts w:asciiTheme="minorHAnsi" w:hAnsiTheme="minorHAnsi"/>
          <w:lang w:val="en-GB"/>
        </w:rPr>
        <w:t>Policy descriptions that summarised the standard;</w:t>
      </w:r>
    </w:p>
    <w:p w:rsidR="003D46AC" w:rsidRPr="00A675AD" w:rsidRDefault="003D46AC" w:rsidP="00716B44">
      <w:pPr>
        <w:pStyle w:val="ListParagraph"/>
        <w:numPr>
          <w:ilvl w:val="0"/>
          <w:numId w:val="7"/>
        </w:numPr>
        <w:ind w:left="1418" w:hanging="709"/>
        <w:jc w:val="both"/>
        <w:rPr>
          <w:rFonts w:asciiTheme="minorHAnsi" w:hAnsiTheme="minorHAnsi"/>
          <w:lang w:val="en-GB"/>
        </w:rPr>
      </w:pPr>
      <w:r w:rsidRPr="00A675AD">
        <w:rPr>
          <w:rFonts w:asciiTheme="minorHAnsi" w:hAnsiTheme="minorHAnsi"/>
          <w:lang w:val="en-GB"/>
        </w:rPr>
        <w:t>Policy descriptions that did not describe the company’s specific application in practice;</w:t>
      </w:r>
    </w:p>
    <w:p w:rsidR="003D46AC" w:rsidRPr="00A675AD" w:rsidRDefault="003D46AC" w:rsidP="00197938">
      <w:pPr>
        <w:ind w:left="1418"/>
        <w:jc w:val="both"/>
        <w:rPr>
          <w:rFonts w:asciiTheme="minorHAnsi" w:hAnsiTheme="minorHAnsi"/>
          <w:lang w:val="en-GB"/>
        </w:rPr>
      </w:pPr>
      <w:r w:rsidRPr="00A675AD">
        <w:rPr>
          <w:rFonts w:asciiTheme="minorHAnsi" w:hAnsiTheme="minorHAnsi"/>
          <w:lang w:val="en-GB"/>
        </w:rPr>
        <w:t>e.g.: investment properties valuation methods.</w:t>
      </w:r>
    </w:p>
    <w:p w:rsidR="003D46AC" w:rsidRPr="00A675AD" w:rsidRDefault="003D46AC" w:rsidP="00716B44">
      <w:pPr>
        <w:pStyle w:val="ListParagraph"/>
        <w:numPr>
          <w:ilvl w:val="0"/>
          <w:numId w:val="7"/>
        </w:numPr>
        <w:ind w:left="1418" w:hanging="709"/>
        <w:jc w:val="both"/>
        <w:rPr>
          <w:rFonts w:asciiTheme="minorHAnsi" w:hAnsiTheme="minorHAnsi"/>
          <w:lang w:val="en-GB"/>
        </w:rPr>
      </w:pPr>
      <w:r w:rsidRPr="00A675AD">
        <w:rPr>
          <w:rFonts w:asciiTheme="minorHAnsi" w:hAnsiTheme="minorHAnsi"/>
          <w:lang w:val="en-GB"/>
        </w:rPr>
        <w:t>Lack of policies for transactions or balances that were material to the business.</w:t>
      </w:r>
    </w:p>
    <w:p w:rsidR="003D46AC" w:rsidRPr="00A675AD" w:rsidRDefault="003D46AC" w:rsidP="003D46AC">
      <w:pPr>
        <w:pStyle w:val="ListParagraph"/>
        <w:rPr>
          <w:rFonts w:asciiTheme="minorHAnsi" w:hAnsiTheme="minorHAnsi"/>
          <w:lang w:val="en-GB"/>
        </w:rPr>
      </w:pPr>
    </w:p>
    <w:p w:rsidR="003D46AC" w:rsidRPr="00A675AD" w:rsidRDefault="003D46AC" w:rsidP="00716B44">
      <w:pPr>
        <w:pStyle w:val="ListParagraph"/>
        <w:numPr>
          <w:ilvl w:val="0"/>
          <w:numId w:val="6"/>
        </w:numPr>
        <w:ind w:left="720" w:firstLine="0"/>
        <w:rPr>
          <w:rFonts w:asciiTheme="minorHAnsi" w:hAnsiTheme="minorHAnsi"/>
          <w:b/>
          <w:lang w:val="en-GB"/>
        </w:rPr>
      </w:pPr>
      <w:r w:rsidRPr="00A675AD">
        <w:rPr>
          <w:rFonts w:asciiTheme="minorHAnsi" w:hAnsiTheme="minorHAnsi"/>
          <w:b/>
          <w:lang w:val="en-GB"/>
        </w:rPr>
        <w:t>Revenue recognition</w:t>
      </w:r>
    </w:p>
    <w:p w:rsidR="003D46AC" w:rsidRPr="00A675AD" w:rsidRDefault="003D46AC" w:rsidP="003D46AC">
      <w:pPr>
        <w:pStyle w:val="ListParagraph"/>
        <w:rPr>
          <w:rFonts w:asciiTheme="minorHAnsi" w:hAnsiTheme="minorHAnsi"/>
          <w:lang w:val="en-GB"/>
        </w:rPr>
      </w:pPr>
      <w:r w:rsidRPr="00A675AD">
        <w:rPr>
          <w:rFonts w:asciiTheme="minorHAnsi" w:hAnsiTheme="minorHAnsi"/>
          <w:lang w:val="en-GB"/>
        </w:rPr>
        <w:t>FRC queried:</w:t>
      </w:r>
    </w:p>
    <w:p w:rsidR="003D46AC" w:rsidRPr="00A675AD" w:rsidRDefault="003D46AC" w:rsidP="00716B44">
      <w:pPr>
        <w:pStyle w:val="ListParagraph"/>
        <w:numPr>
          <w:ilvl w:val="0"/>
          <w:numId w:val="8"/>
        </w:numPr>
        <w:tabs>
          <w:tab w:val="left" w:pos="1440"/>
        </w:tabs>
        <w:ind w:left="1418" w:hanging="709"/>
        <w:jc w:val="both"/>
        <w:rPr>
          <w:rFonts w:asciiTheme="minorHAnsi" w:hAnsiTheme="minorHAnsi"/>
          <w:lang w:val="en-GB"/>
        </w:rPr>
      </w:pPr>
      <w:r w:rsidRPr="00A675AD">
        <w:rPr>
          <w:rFonts w:asciiTheme="minorHAnsi" w:hAnsiTheme="minorHAnsi"/>
          <w:lang w:val="en-GB"/>
        </w:rPr>
        <w:t xml:space="preserve">Lack of explanation of the point at which risks and rewards are transferred to the customer for significant business streams, including stage of completion; </w:t>
      </w:r>
    </w:p>
    <w:p w:rsidR="003D46AC" w:rsidRPr="00A675AD" w:rsidRDefault="003D46AC" w:rsidP="00716B44">
      <w:pPr>
        <w:pStyle w:val="ListParagraph"/>
        <w:numPr>
          <w:ilvl w:val="0"/>
          <w:numId w:val="8"/>
        </w:numPr>
        <w:tabs>
          <w:tab w:val="left" w:pos="1440"/>
        </w:tabs>
        <w:ind w:left="1418" w:hanging="709"/>
        <w:jc w:val="both"/>
        <w:rPr>
          <w:rFonts w:asciiTheme="minorHAnsi" w:hAnsiTheme="minorHAnsi"/>
          <w:lang w:val="en-GB"/>
        </w:rPr>
      </w:pPr>
      <w:r w:rsidRPr="00A675AD">
        <w:rPr>
          <w:rFonts w:asciiTheme="minorHAnsi" w:hAnsiTheme="minorHAnsi"/>
          <w:lang w:val="en-GB"/>
        </w:rPr>
        <w:t>Lack of specific clear policy for items such as IRS residences; and</w:t>
      </w:r>
    </w:p>
    <w:p w:rsidR="003D46AC" w:rsidRPr="00A675AD" w:rsidRDefault="003D46AC" w:rsidP="00716B44">
      <w:pPr>
        <w:pStyle w:val="ListParagraph"/>
        <w:numPr>
          <w:ilvl w:val="0"/>
          <w:numId w:val="8"/>
        </w:numPr>
        <w:tabs>
          <w:tab w:val="left" w:pos="1440"/>
        </w:tabs>
        <w:ind w:left="1418" w:hanging="709"/>
        <w:jc w:val="both"/>
        <w:rPr>
          <w:rFonts w:asciiTheme="minorHAnsi" w:hAnsiTheme="minorHAnsi"/>
          <w:lang w:val="en-GB"/>
        </w:rPr>
      </w:pPr>
      <w:r w:rsidRPr="00A675AD">
        <w:rPr>
          <w:rFonts w:asciiTheme="minorHAnsi" w:hAnsiTheme="minorHAnsi"/>
          <w:lang w:val="en-GB"/>
        </w:rPr>
        <w:t>Failure to disclose revenue by different categories of revenue sources.</w:t>
      </w:r>
    </w:p>
    <w:p w:rsidR="003D46AC" w:rsidRPr="00A675AD" w:rsidRDefault="003D46AC" w:rsidP="003D46AC">
      <w:pPr>
        <w:tabs>
          <w:tab w:val="left" w:pos="1440"/>
        </w:tabs>
        <w:ind w:left="720"/>
        <w:jc w:val="both"/>
        <w:rPr>
          <w:rFonts w:asciiTheme="minorHAnsi" w:hAnsiTheme="minorHAnsi"/>
          <w:lang w:val="en-GB"/>
        </w:rPr>
      </w:pPr>
    </w:p>
    <w:p w:rsidR="003D46AC" w:rsidRPr="00A675AD" w:rsidRDefault="003D46AC" w:rsidP="00716B44">
      <w:pPr>
        <w:pStyle w:val="ListParagraph"/>
        <w:numPr>
          <w:ilvl w:val="0"/>
          <w:numId w:val="6"/>
        </w:numPr>
        <w:ind w:left="720" w:firstLine="0"/>
        <w:rPr>
          <w:rFonts w:asciiTheme="minorHAnsi" w:hAnsiTheme="minorHAnsi"/>
          <w:b/>
          <w:lang w:val="en-GB"/>
        </w:rPr>
      </w:pPr>
      <w:r w:rsidRPr="00A675AD">
        <w:rPr>
          <w:rFonts w:asciiTheme="minorHAnsi" w:hAnsiTheme="minorHAnsi"/>
          <w:b/>
          <w:lang w:val="en-GB"/>
        </w:rPr>
        <w:t>Property, plant and equipment</w:t>
      </w:r>
    </w:p>
    <w:p w:rsidR="003D46AC" w:rsidRPr="00A675AD" w:rsidRDefault="003D46AC" w:rsidP="003D46AC">
      <w:pPr>
        <w:pStyle w:val="ListParagraph"/>
        <w:rPr>
          <w:rFonts w:asciiTheme="minorHAnsi" w:hAnsiTheme="minorHAnsi"/>
          <w:lang w:val="en-GB"/>
        </w:rPr>
      </w:pPr>
      <w:r w:rsidRPr="00A675AD">
        <w:rPr>
          <w:rFonts w:asciiTheme="minorHAnsi" w:hAnsiTheme="minorHAnsi"/>
          <w:lang w:val="en-GB"/>
        </w:rPr>
        <w:t>FRC challenged:</w:t>
      </w:r>
    </w:p>
    <w:p w:rsidR="003D46AC" w:rsidRPr="00A675AD" w:rsidRDefault="003D46AC" w:rsidP="00716B44">
      <w:pPr>
        <w:pStyle w:val="ListParagraph"/>
        <w:numPr>
          <w:ilvl w:val="0"/>
          <w:numId w:val="9"/>
        </w:numPr>
        <w:tabs>
          <w:tab w:val="left" w:pos="1440"/>
        </w:tabs>
        <w:ind w:left="1418" w:hanging="709"/>
        <w:rPr>
          <w:rFonts w:asciiTheme="minorHAnsi" w:hAnsiTheme="minorHAnsi"/>
          <w:lang w:val="en-GB"/>
        </w:rPr>
      </w:pPr>
      <w:r w:rsidRPr="00A675AD">
        <w:rPr>
          <w:rFonts w:asciiTheme="minorHAnsi" w:hAnsiTheme="minorHAnsi"/>
          <w:lang w:val="en-GB"/>
        </w:rPr>
        <w:t>Revaluations of property, plant and equipment not made with sufficient regularity; and</w:t>
      </w:r>
    </w:p>
    <w:p w:rsidR="003D46AC" w:rsidRPr="00A675AD" w:rsidRDefault="003D46AC" w:rsidP="00716B44">
      <w:pPr>
        <w:pStyle w:val="ListParagraph"/>
        <w:numPr>
          <w:ilvl w:val="0"/>
          <w:numId w:val="9"/>
        </w:numPr>
        <w:tabs>
          <w:tab w:val="left" w:pos="1440"/>
        </w:tabs>
        <w:ind w:left="1418" w:hanging="709"/>
        <w:jc w:val="both"/>
        <w:rPr>
          <w:rFonts w:asciiTheme="minorHAnsi" w:hAnsiTheme="minorHAnsi"/>
          <w:lang w:val="en-GB"/>
        </w:rPr>
      </w:pPr>
      <w:r w:rsidRPr="00A675AD">
        <w:rPr>
          <w:rFonts w:asciiTheme="minorHAnsi" w:hAnsiTheme="minorHAnsi"/>
          <w:lang w:val="en-GB"/>
        </w:rPr>
        <w:t>Unclear accounting policy for property, plant and equipment which contradicts the disclosure made in the note to the financial statements.</w:t>
      </w:r>
    </w:p>
    <w:p w:rsidR="003D46AC" w:rsidRPr="00A675AD" w:rsidRDefault="003D46AC" w:rsidP="003D46AC">
      <w:pPr>
        <w:pStyle w:val="ListParagraph"/>
        <w:tabs>
          <w:tab w:val="left" w:pos="1440"/>
        </w:tabs>
        <w:rPr>
          <w:rFonts w:asciiTheme="minorHAnsi" w:hAnsiTheme="minorHAnsi"/>
          <w:lang w:val="en-GB"/>
        </w:rPr>
      </w:pPr>
    </w:p>
    <w:p w:rsidR="003D46AC" w:rsidRPr="00A675AD" w:rsidRDefault="003D46AC" w:rsidP="00716B44">
      <w:pPr>
        <w:pStyle w:val="ListParagraph"/>
        <w:numPr>
          <w:ilvl w:val="0"/>
          <w:numId w:val="6"/>
        </w:numPr>
        <w:ind w:left="720" w:firstLine="0"/>
        <w:rPr>
          <w:rFonts w:asciiTheme="minorHAnsi" w:hAnsiTheme="minorHAnsi"/>
          <w:b/>
          <w:lang w:val="en-GB"/>
        </w:rPr>
      </w:pPr>
      <w:r w:rsidRPr="00A675AD">
        <w:rPr>
          <w:rFonts w:asciiTheme="minorHAnsi" w:hAnsiTheme="minorHAnsi"/>
          <w:b/>
          <w:lang w:val="en-GB"/>
        </w:rPr>
        <w:t xml:space="preserve">Employee Benefits  </w:t>
      </w:r>
    </w:p>
    <w:p w:rsidR="003D46AC" w:rsidRPr="00A675AD" w:rsidRDefault="003D46AC" w:rsidP="003D46AC">
      <w:pPr>
        <w:ind w:left="720"/>
        <w:rPr>
          <w:rFonts w:asciiTheme="minorHAnsi" w:hAnsiTheme="minorHAnsi"/>
          <w:lang w:val="en-GB"/>
        </w:rPr>
      </w:pPr>
      <w:r w:rsidRPr="00A675AD">
        <w:rPr>
          <w:rFonts w:asciiTheme="minorHAnsi" w:hAnsiTheme="minorHAnsi"/>
          <w:lang w:val="en-GB"/>
        </w:rPr>
        <w:t>FRC challenged non-disclosures of the following:</w:t>
      </w:r>
    </w:p>
    <w:p w:rsidR="003D46AC" w:rsidRPr="00A675AD" w:rsidRDefault="003D46AC" w:rsidP="00716B44">
      <w:pPr>
        <w:pStyle w:val="ListParagraph"/>
        <w:numPr>
          <w:ilvl w:val="0"/>
          <w:numId w:val="10"/>
        </w:numPr>
        <w:tabs>
          <w:tab w:val="left" w:pos="1440"/>
        </w:tabs>
        <w:ind w:left="1418" w:hanging="709"/>
        <w:jc w:val="both"/>
        <w:rPr>
          <w:rFonts w:asciiTheme="minorHAnsi" w:hAnsiTheme="minorHAnsi"/>
          <w:lang w:val="en-GB"/>
        </w:rPr>
      </w:pPr>
      <w:r w:rsidRPr="00A675AD">
        <w:rPr>
          <w:rFonts w:asciiTheme="minorHAnsi" w:hAnsiTheme="minorHAnsi"/>
          <w:lang w:val="en-GB"/>
        </w:rPr>
        <w:t>The significant risk to which the entity is exposed through its defined benefit plan;</w:t>
      </w:r>
    </w:p>
    <w:p w:rsidR="003D46AC" w:rsidRPr="00A675AD" w:rsidRDefault="003D46AC" w:rsidP="00716B44">
      <w:pPr>
        <w:pStyle w:val="ListParagraph"/>
        <w:numPr>
          <w:ilvl w:val="0"/>
          <w:numId w:val="10"/>
        </w:numPr>
        <w:tabs>
          <w:tab w:val="left" w:pos="1440"/>
        </w:tabs>
        <w:ind w:left="1418" w:hanging="709"/>
        <w:jc w:val="both"/>
        <w:rPr>
          <w:rFonts w:asciiTheme="minorHAnsi" w:hAnsiTheme="minorHAnsi"/>
          <w:lang w:val="en-GB"/>
        </w:rPr>
      </w:pPr>
      <w:r w:rsidRPr="00A675AD">
        <w:rPr>
          <w:rFonts w:asciiTheme="minorHAnsi" w:hAnsiTheme="minorHAnsi"/>
          <w:lang w:val="en-GB"/>
        </w:rPr>
        <w:t>The fair value of plan assets categorised into sub-classes;</w:t>
      </w:r>
    </w:p>
    <w:p w:rsidR="003D46AC" w:rsidRPr="00A675AD" w:rsidRDefault="003D46AC" w:rsidP="00716B44">
      <w:pPr>
        <w:pStyle w:val="ListParagraph"/>
        <w:numPr>
          <w:ilvl w:val="0"/>
          <w:numId w:val="10"/>
        </w:numPr>
        <w:tabs>
          <w:tab w:val="left" w:pos="1440"/>
        </w:tabs>
        <w:ind w:left="1418" w:hanging="709"/>
        <w:jc w:val="both"/>
        <w:rPr>
          <w:rFonts w:asciiTheme="minorHAnsi" w:hAnsiTheme="minorHAnsi"/>
          <w:lang w:val="en-GB"/>
        </w:rPr>
      </w:pPr>
      <w:r w:rsidRPr="00A675AD">
        <w:rPr>
          <w:rFonts w:asciiTheme="minorHAnsi" w:hAnsiTheme="minorHAnsi"/>
          <w:lang w:val="en-GB"/>
        </w:rPr>
        <w:t>A sensitivity analysis for each significant actuarial assumption;</w:t>
      </w:r>
    </w:p>
    <w:p w:rsidR="003D46AC" w:rsidRPr="00A675AD" w:rsidRDefault="003D46AC" w:rsidP="00716B44">
      <w:pPr>
        <w:pStyle w:val="ListParagraph"/>
        <w:numPr>
          <w:ilvl w:val="0"/>
          <w:numId w:val="10"/>
        </w:numPr>
        <w:tabs>
          <w:tab w:val="left" w:pos="1440"/>
        </w:tabs>
        <w:ind w:left="1418" w:hanging="709"/>
        <w:jc w:val="both"/>
        <w:rPr>
          <w:rFonts w:asciiTheme="minorHAnsi" w:hAnsiTheme="minorHAnsi"/>
          <w:lang w:val="en-GB"/>
        </w:rPr>
      </w:pPr>
      <w:r w:rsidRPr="00A675AD">
        <w:rPr>
          <w:rFonts w:asciiTheme="minorHAnsi" w:hAnsiTheme="minorHAnsi"/>
          <w:lang w:val="en-GB"/>
        </w:rPr>
        <w:t xml:space="preserve">A description of any funding arrangements and funding policy; </w:t>
      </w:r>
    </w:p>
    <w:p w:rsidR="003D46AC" w:rsidRPr="00A675AD" w:rsidRDefault="003D46AC" w:rsidP="00716B44">
      <w:pPr>
        <w:pStyle w:val="ListParagraph"/>
        <w:numPr>
          <w:ilvl w:val="0"/>
          <w:numId w:val="10"/>
        </w:numPr>
        <w:tabs>
          <w:tab w:val="left" w:pos="1440"/>
        </w:tabs>
        <w:ind w:left="1418" w:hanging="709"/>
        <w:jc w:val="both"/>
        <w:rPr>
          <w:rFonts w:asciiTheme="minorHAnsi" w:hAnsiTheme="minorHAnsi"/>
          <w:lang w:val="en-GB"/>
        </w:rPr>
      </w:pPr>
      <w:r w:rsidRPr="00A675AD">
        <w:rPr>
          <w:rFonts w:asciiTheme="minorHAnsi" w:hAnsiTheme="minorHAnsi"/>
          <w:lang w:val="en-GB"/>
        </w:rPr>
        <w:t>The expected contributions to the defined benefit plan for the next annual reporting period; and</w:t>
      </w:r>
    </w:p>
    <w:p w:rsidR="003D46AC" w:rsidRPr="00A675AD" w:rsidRDefault="003D46AC" w:rsidP="00716B44">
      <w:pPr>
        <w:pStyle w:val="ListParagraph"/>
        <w:numPr>
          <w:ilvl w:val="0"/>
          <w:numId w:val="10"/>
        </w:numPr>
        <w:tabs>
          <w:tab w:val="left" w:pos="1440"/>
        </w:tabs>
        <w:ind w:left="1418" w:hanging="709"/>
        <w:jc w:val="both"/>
        <w:rPr>
          <w:rFonts w:asciiTheme="minorHAnsi" w:hAnsiTheme="minorHAnsi"/>
          <w:lang w:val="en-GB"/>
        </w:rPr>
      </w:pPr>
      <w:r w:rsidRPr="00A675AD">
        <w:rPr>
          <w:rFonts w:asciiTheme="minorHAnsi" w:hAnsiTheme="minorHAnsi"/>
          <w:lang w:val="en-GB"/>
        </w:rPr>
        <w:t>Information about the maturity profile of the defined benefit obligation.</w:t>
      </w:r>
    </w:p>
    <w:p w:rsidR="003D46AC" w:rsidRPr="00A675AD" w:rsidRDefault="003D46AC" w:rsidP="003D46AC">
      <w:pPr>
        <w:tabs>
          <w:tab w:val="left" w:pos="1440"/>
        </w:tabs>
        <w:ind w:left="720"/>
        <w:rPr>
          <w:rFonts w:asciiTheme="minorHAnsi" w:hAnsiTheme="minorHAnsi"/>
          <w:lang w:val="en-GB"/>
        </w:rPr>
      </w:pPr>
    </w:p>
    <w:p w:rsidR="003D46AC" w:rsidRPr="00A675AD" w:rsidRDefault="003D46AC" w:rsidP="00716B44">
      <w:pPr>
        <w:pStyle w:val="ListParagraph"/>
        <w:numPr>
          <w:ilvl w:val="0"/>
          <w:numId w:val="6"/>
        </w:numPr>
        <w:ind w:left="720" w:firstLine="0"/>
        <w:rPr>
          <w:rFonts w:asciiTheme="minorHAnsi" w:hAnsiTheme="minorHAnsi"/>
          <w:b/>
          <w:lang w:val="en-GB"/>
        </w:rPr>
      </w:pPr>
      <w:r w:rsidRPr="00A675AD">
        <w:rPr>
          <w:rFonts w:asciiTheme="minorHAnsi" w:hAnsiTheme="minorHAnsi"/>
          <w:b/>
          <w:lang w:val="en-GB"/>
        </w:rPr>
        <w:t>Financial Instruments</w:t>
      </w:r>
    </w:p>
    <w:p w:rsidR="003D46AC" w:rsidRPr="00A675AD" w:rsidRDefault="003D46AC" w:rsidP="003D46AC">
      <w:pPr>
        <w:pStyle w:val="ListParagraph"/>
        <w:rPr>
          <w:rFonts w:asciiTheme="minorHAnsi" w:hAnsiTheme="minorHAnsi"/>
          <w:lang w:val="en-GB"/>
        </w:rPr>
      </w:pPr>
      <w:r w:rsidRPr="00A675AD">
        <w:rPr>
          <w:rFonts w:asciiTheme="minorHAnsi" w:hAnsiTheme="minorHAnsi"/>
          <w:lang w:val="en-GB"/>
        </w:rPr>
        <w:t>FRC informed the PIEs of the following non-disclosures:</w:t>
      </w:r>
    </w:p>
    <w:p w:rsidR="003D46AC" w:rsidRPr="00A675AD" w:rsidRDefault="003D46AC" w:rsidP="00716B44">
      <w:pPr>
        <w:numPr>
          <w:ilvl w:val="0"/>
          <w:numId w:val="11"/>
        </w:numPr>
        <w:tabs>
          <w:tab w:val="clear" w:pos="720"/>
          <w:tab w:val="num" w:pos="1800"/>
        </w:tabs>
        <w:ind w:left="1418" w:hanging="709"/>
        <w:jc w:val="both"/>
        <w:rPr>
          <w:rFonts w:asciiTheme="minorHAnsi" w:hAnsiTheme="minorHAnsi" w:cs="Arial"/>
          <w:lang w:val="en-GB"/>
        </w:rPr>
      </w:pPr>
      <w:r w:rsidRPr="00A675AD">
        <w:rPr>
          <w:rFonts w:asciiTheme="minorHAnsi" w:hAnsiTheme="minorHAnsi" w:cs="Arial"/>
          <w:lang w:val="en-GB"/>
        </w:rPr>
        <w:t>Disclosures related to cash flow hedge;</w:t>
      </w:r>
    </w:p>
    <w:p w:rsidR="003D46AC" w:rsidRPr="00A675AD" w:rsidRDefault="003D46AC" w:rsidP="00716B44">
      <w:pPr>
        <w:numPr>
          <w:ilvl w:val="0"/>
          <w:numId w:val="11"/>
        </w:numPr>
        <w:tabs>
          <w:tab w:val="clear" w:pos="720"/>
          <w:tab w:val="num" w:pos="1800"/>
        </w:tabs>
        <w:ind w:left="1418" w:hanging="709"/>
        <w:jc w:val="both"/>
        <w:rPr>
          <w:rFonts w:asciiTheme="minorHAnsi" w:hAnsiTheme="minorHAnsi" w:cs="Arial"/>
          <w:lang w:val="en-GB"/>
        </w:rPr>
      </w:pPr>
      <w:r w:rsidRPr="00A675AD">
        <w:rPr>
          <w:rFonts w:asciiTheme="minorHAnsi" w:hAnsiTheme="minorHAnsi" w:cs="Arial"/>
          <w:lang w:val="en-GB"/>
        </w:rPr>
        <w:t>Management of financial risks;</w:t>
      </w:r>
    </w:p>
    <w:p w:rsidR="003D46AC" w:rsidRPr="00A675AD" w:rsidRDefault="003D46AC" w:rsidP="00716B44">
      <w:pPr>
        <w:numPr>
          <w:ilvl w:val="0"/>
          <w:numId w:val="11"/>
        </w:numPr>
        <w:tabs>
          <w:tab w:val="clear" w:pos="720"/>
          <w:tab w:val="num" w:pos="1800"/>
        </w:tabs>
        <w:ind w:left="1418" w:hanging="709"/>
        <w:jc w:val="both"/>
        <w:rPr>
          <w:rFonts w:asciiTheme="minorHAnsi" w:hAnsiTheme="minorHAnsi" w:cs="Arial"/>
          <w:lang w:val="en-GB"/>
        </w:rPr>
      </w:pPr>
      <w:r w:rsidRPr="00A675AD">
        <w:rPr>
          <w:rFonts w:asciiTheme="minorHAnsi" w:hAnsiTheme="minorHAnsi" w:cs="Arial"/>
          <w:lang w:val="en-GB"/>
        </w:rPr>
        <w:t>Information on credit risk such as:</w:t>
      </w:r>
    </w:p>
    <w:p w:rsidR="003D46AC" w:rsidRPr="00A675AD" w:rsidRDefault="003D46AC" w:rsidP="00716B44">
      <w:pPr>
        <w:numPr>
          <w:ilvl w:val="1"/>
          <w:numId w:val="12"/>
        </w:numPr>
        <w:autoSpaceDE w:val="0"/>
        <w:autoSpaceDN w:val="0"/>
        <w:adjustRightInd w:val="0"/>
        <w:ind w:left="1985" w:hanging="567"/>
        <w:jc w:val="both"/>
        <w:rPr>
          <w:rFonts w:asciiTheme="minorHAnsi" w:hAnsiTheme="minorHAnsi" w:cs="Arial"/>
        </w:rPr>
      </w:pPr>
      <w:r w:rsidRPr="00A675AD">
        <w:rPr>
          <w:rFonts w:asciiTheme="minorHAnsi" w:hAnsiTheme="minorHAnsi" w:cs="Arial"/>
        </w:rPr>
        <w:t>Amount that best represents the entity’s maximum exposure to credit risk.</w:t>
      </w:r>
    </w:p>
    <w:p w:rsidR="003D46AC" w:rsidRPr="00A675AD" w:rsidRDefault="003D46AC" w:rsidP="00716B44">
      <w:pPr>
        <w:numPr>
          <w:ilvl w:val="1"/>
          <w:numId w:val="12"/>
        </w:numPr>
        <w:autoSpaceDE w:val="0"/>
        <w:autoSpaceDN w:val="0"/>
        <w:adjustRightInd w:val="0"/>
        <w:ind w:left="1985" w:hanging="567"/>
        <w:jc w:val="both"/>
        <w:rPr>
          <w:rFonts w:asciiTheme="minorHAnsi" w:hAnsiTheme="minorHAnsi" w:cs="Arial"/>
        </w:rPr>
      </w:pPr>
      <w:r w:rsidRPr="00A675AD">
        <w:rPr>
          <w:rFonts w:asciiTheme="minorHAnsi" w:hAnsiTheme="minorHAnsi" w:cs="Arial"/>
        </w:rPr>
        <w:t>Information about the credit quality of financial assets that are neither past due nor impaired.</w:t>
      </w:r>
    </w:p>
    <w:p w:rsidR="003D46AC" w:rsidRPr="00A675AD" w:rsidRDefault="003D46AC" w:rsidP="00716B44">
      <w:pPr>
        <w:pStyle w:val="ListParagraph"/>
        <w:numPr>
          <w:ilvl w:val="0"/>
          <w:numId w:val="13"/>
        </w:numPr>
        <w:autoSpaceDE w:val="0"/>
        <w:autoSpaceDN w:val="0"/>
        <w:adjustRightInd w:val="0"/>
        <w:ind w:left="1418" w:hanging="709"/>
        <w:jc w:val="both"/>
        <w:rPr>
          <w:rFonts w:asciiTheme="minorHAnsi" w:hAnsiTheme="minorHAnsi" w:cs="Arial"/>
        </w:rPr>
      </w:pPr>
      <w:r w:rsidRPr="00A675AD">
        <w:rPr>
          <w:rFonts w:asciiTheme="minorHAnsi" w:hAnsiTheme="minorHAnsi"/>
          <w:lang w:val="en-GB"/>
        </w:rPr>
        <w:t>An analysis of the age of financial assets that are past due as at the end of the</w:t>
      </w:r>
      <w:r w:rsidRPr="00A675AD">
        <w:rPr>
          <w:rFonts w:asciiTheme="minorHAnsi" w:hAnsiTheme="minorHAnsi" w:cs="Arial"/>
        </w:rPr>
        <w:t xml:space="preserve"> reporting period but not impaired;</w:t>
      </w:r>
    </w:p>
    <w:p w:rsidR="003D46AC" w:rsidRPr="00A675AD" w:rsidRDefault="003D46AC" w:rsidP="00716B44">
      <w:pPr>
        <w:pStyle w:val="ListParagraph"/>
        <w:numPr>
          <w:ilvl w:val="0"/>
          <w:numId w:val="13"/>
        </w:numPr>
        <w:autoSpaceDE w:val="0"/>
        <w:autoSpaceDN w:val="0"/>
        <w:adjustRightInd w:val="0"/>
        <w:ind w:left="1418" w:hanging="709"/>
        <w:jc w:val="both"/>
        <w:rPr>
          <w:rFonts w:asciiTheme="minorHAnsi" w:hAnsiTheme="minorHAnsi"/>
          <w:lang w:val="en-GB"/>
        </w:rPr>
      </w:pPr>
      <w:r w:rsidRPr="00A675AD">
        <w:rPr>
          <w:rFonts w:asciiTheme="minorHAnsi" w:hAnsiTheme="minorHAnsi"/>
          <w:lang w:val="en-GB"/>
        </w:rPr>
        <w:lastRenderedPageBreak/>
        <w:t>Description, carrying amount, fair value and terms and conditions of collaterals; and</w:t>
      </w:r>
    </w:p>
    <w:p w:rsidR="003D46AC" w:rsidRPr="00A675AD" w:rsidRDefault="003D46AC" w:rsidP="00716B44">
      <w:pPr>
        <w:pStyle w:val="ListParagraph"/>
        <w:numPr>
          <w:ilvl w:val="0"/>
          <w:numId w:val="13"/>
        </w:numPr>
        <w:autoSpaceDE w:val="0"/>
        <w:autoSpaceDN w:val="0"/>
        <w:adjustRightInd w:val="0"/>
        <w:ind w:left="1418" w:hanging="709"/>
        <w:jc w:val="both"/>
        <w:rPr>
          <w:rFonts w:asciiTheme="minorHAnsi" w:hAnsiTheme="minorHAnsi"/>
          <w:lang w:val="en-GB"/>
        </w:rPr>
      </w:pPr>
      <w:r w:rsidRPr="00A675AD">
        <w:rPr>
          <w:rFonts w:asciiTheme="minorHAnsi" w:hAnsiTheme="minorHAnsi"/>
          <w:lang w:val="en-GB"/>
        </w:rPr>
        <w:t>Sensitivity analysis for each type of market risk to which the company is exposed and the methods and assumptions used in preparing the sensitivity analysis.</w:t>
      </w:r>
    </w:p>
    <w:p w:rsidR="003D46AC" w:rsidRPr="00A675AD" w:rsidRDefault="003D46AC" w:rsidP="003D46AC">
      <w:pPr>
        <w:pStyle w:val="ListParagraph"/>
        <w:rPr>
          <w:rFonts w:asciiTheme="minorHAnsi" w:hAnsiTheme="minorHAnsi"/>
          <w:lang w:val="en-GB"/>
        </w:rPr>
      </w:pPr>
    </w:p>
    <w:p w:rsidR="003D46AC" w:rsidRPr="001D2569" w:rsidRDefault="003D46AC" w:rsidP="007F7263">
      <w:pPr>
        <w:pStyle w:val="ListParagraph"/>
        <w:numPr>
          <w:ilvl w:val="1"/>
          <w:numId w:val="40"/>
        </w:numPr>
        <w:ind w:left="0" w:firstLine="0"/>
        <w:rPr>
          <w:rFonts w:asciiTheme="minorHAnsi" w:hAnsiTheme="minorHAnsi"/>
          <w:b/>
          <w:color w:val="4F81BD" w:themeColor="accent1"/>
          <w:lang w:val="en-GB"/>
        </w:rPr>
      </w:pPr>
      <w:r w:rsidRPr="001D2569">
        <w:rPr>
          <w:rFonts w:asciiTheme="minorHAnsi" w:hAnsiTheme="minorHAnsi"/>
          <w:b/>
          <w:color w:val="4F81BD" w:themeColor="accent1"/>
          <w:lang w:val="en-GB"/>
        </w:rPr>
        <w:t>Compliance with the National Code of corporate governance</w:t>
      </w:r>
    </w:p>
    <w:p w:rsidR="003D46AC" w:rsidRPr="00A675AD" w:rsidRDefault="003D46AC" w:rsidP="007F7263">
      <w:pPr>
        <w:pStyle w:val="ListParagraph"/>
        <w:ind w:left="0"/>
        <w:rPr>
          <w:rFonts w:asciiTheme="minorHAnsi" w:hAnsiTheme="minorHAnsi"/>
          <w:b/>
          <w:color w:val="17365D" w:themeColor="text2" w:themeShade="BF"/>
          <w:lang w:val="en-GB"/>
        </w:rPr>
      </w:pPr>
    </w:p>
    <w:p w:rsidR="003D46AC" w:rsidRPr="00A675AD" w:rsidRDefault="003D46AC" w:rsidP="007F7263">
      <w:pPr>
        <w:pStyle w:val="ListParagraph"/>
        <w:ind w:left="0"/>
        <w:jc w:val="both"/>
        <w:rPr>
          <w:rFonts w:asciiTheme="minorHAnsi" w:hAnsiTheme="minorHAnsi"/>
          <w:lang w:val="en-GB"/>
        </w:rPr>
      </w:pPr>
      <w:r w:rsidRPr="00A675AD">
        <w:rPr>
          <w:rFonts w:asciiTheme="minorHAnsi" w:hAnsiTheme="minorHAnsi"/>
          <w:lang w:val="en-GB"/>
        </w:rPr>
        <w:t>FRC noted a remarkable level of compliance with the National Code of Corporate Governance.  112 PIE</w:t>
      </w:r>
      <w:r w:rsidR="00936257" w:rsidRPr="00A675AD">
        <w:rPr>
          <w:rFonts w:asciiTheme="minorHAnsi" w:hAnsiTheme="minorHAnsi"/>
          <w:lang w:val="en-GB"/>
        </w:rPr>
        <w:t>s</w:t>
      </w:r>
      <w:r w:rsidRPr="00A675AD">
        <w:rPr>
          <w:rFonts w:asciiTheme="minorHAnsi" w:hAnsiTheme="minorHAnsi"/>
          <w:lang w:val="en-GB"/>
        </w:rPr>
        <w:t xml:space="preserve"> out of the 117 have reported on compliance with the National Code, that is, a compliance level of 96%, compared with only 80% in the year 2013.  The five PIE</w:t>
      </w:r>
      <w:r w:rsidR="00936257" w:rsidRPr="00A675AD">
        <w:rPr>
          <w:rFonts w:asciiTheme="minorHAnsi" w:hAnsiTheme="minorHAnsi"/>
          <w:lang w:val="en-GB"/>
        </w:rPr>
        <w:t>s</w:t>
      </w:r>
      <w:r w:rsidRPr="00A675AD">
        <w:rPr>
          <w:rFonts w:asciiTheme="minorHAnsi" w:hAnsiTheme="minorHAnsi"/>
          <w:lang w:val="en-GB"/>
        </w:rPr>
        <w:t xml:space="preserve"> which have not complied with the </w:t>
      </w:r>
      <w:proofErr w:type="gramStart"/>
      <w:r w:rsidRPr="00A675AD">
        <w:rPr>
          <w:rFonts w:asciiTheme="minorHAnsi" w:hAnsiTheme="minorHAnsi"/>
          <w:lang w:val="en-GB"/>
        </w:rPr>
        <w:t>Code,</w:t>
      </w:r>
      <w:proofErr w:type="gramEnd"/>
      <w:r w:rsidRPr="00A675AD">
        <w:rPr>
          <w:rFonts w:asciiTheme="minorHAnsi" w:hAnsiTheme="minorHAnsi"/>
          <w:lang w:val="en-GB"/>
        </w:rPr>
        <w:t xml:space="preserve"> comprised of two entities regulated by FS</w:t>
      </w:r>
      <w:r w:rsidR="00B745AB" w:rsidRPr="00A675AD">
        <w:rPr>
          <w:rFonts w:asciiTheme="minorHAnsi" w:hAnsiTheme="minorHAnsi"/>
          <w:lang w:val="en-GB"/>
        </w:rPr>
        <w:t>C and 3 other PIEs.  FRC</w:t>
      </w:r>
      <w:r w:rsidRPr="00A675AD">
        <w:rPr>
          <w:rFonts w:asciiTheme="minorHAnsi" w:hAnsiTheme="minorHAnsi"/>
          <w:lang w:val="en-GB"/>
        </w:rPr>
        <w:t xml:space="preserve"> informed the FSC of the situation </w:t>
      </w:r>
      <w:r w:rsidR="00891219" w:rsidRPr="00A675AD">
        <w:rPr>
          <w:rFonts w:asciiTheme="minorHAnsi" w:hAnsiTheme="minorHAnsi"/>
          <w:lang w:val="en-GB"/>
        </w:rPr>
        <w:t xml:space="preserve">and </w:t>
      </w:r>
      <w:r w:rsidRPr="00A675AD">
        <w:rPr>
          <w:rFonts w:asciiTheme="minorHAnsi" w:hAnsiTheme="minorHAnsi"/>
          <w:lang w:val="en-GB"/>
        </w:rPr>
        <w:t>has also sent letters to the PIE</w:t>
      </w:r>
      <w:r w:rsidR="00936257" w:rsidRPr="00A675AD">
        <w:rPr>
          <w:rFonts w:asciiTheme="minorHAnsi" w:hAnsiTheme="minorHAnsi"/>
          <w:lang w:val="en-GB"/>
        </w:rPr>
        <w:t>s</w:t>
      </w:r>
      <w:r w:rsidRPr="00A675AD">
        <w:rPr>
          <w:rFonts w:asciiTheme="minorHAnsi" w:hAnsiTheme="minorHAnsi"/>
          <w:lang w:val="en-GB"/>
        </w:rPr>
        <w:t xml:space="preserve"> reminding them of the requirements of the Financial Reporting Act.</w:t>
      </w:r>
    </w:p>
    <w:p w:rsidR="003D46AC" w:rsidRPr="00A675AD" w:rsidRDefault="003D46AC" w:rsidP="007F7263">
      <w:pPr>
        <w:rPr>
          <w:rFonts w:asciiTheme="minorHAnsi" w:hAnsiTheme="minorHAnsi"/>
          <w:lang w:val="en-GB"/>
        </w:rPr>
      </w:pPr>
    </w:p>
    <w:p w:rsidR="007F7263" w:rsidRDefault="003D46AC" w:rsidP="003D46AC">
      <w:pPr>
        <w:ind w:left="90"/>
        <w:rPr>
          <w:rFonts w:asciiTheme="minorHAnsi" w:hAnsiTheme="minorHAnsi"/>
          <w:lang w:val="en-GB"/>
        </w:rPr>
      </w:pPr>
      <w:r w:rsidRPr="00A675AD">
        <w:rPr>
          <w:rFonts w:asciiTheme="minorHAnsi" w:hAnsiTheme="minorHAnsi"/>
          <w:lang w:val="en-GB"/>
        </w:rPr>
        <w:tab/>
      </w:r>
    </w:p>
    <w:p w:rsidR="003D46AC" w:rsidRPr="00A675AD" w:rsidRDefault="003D46AC" w:rsidP="003D46AC">
      <w:pPr>
        <w:ind w:left="90"/>
        <w:rPr>
          <w:rFonts w:asciiTheme="minorHAnsi" w:hAnsiTheme="minorHAnsi"/>
          <w:lang w:val="en-GB"/>
        </w:rPr>
      </w:pPr>
      <w:r w:rsidRPr="00A675AD">
        <w:rPr>
          <w:rFonts w:asciiTheme="minorHAnsi" w:hAnsiTheme="minorHAnsi"/>
          <w:lang w:val="en-GB"/>
        </w:rPr>
        <w:t xml:space="preserve">During the course of the annual report review, FRC identified some major issues </w:t>
      </w:r>
      <w:r w:rsidR="00C52458">
        <w:rPr>
          <w:rFonts w:asciiTheme="minorHAnsi" w:hAnsiTheme="minorHAnsi"/>
          <w:lang w:val="en-GB"/>
        </w:rPr>
        <w:t>such as:</w:t>
      </w:r>
    </w:p>
    <w:p w:rsidR="003D46AC" w:rsidRPr="00A675AD" w:rsidRDefault="003D46AC" w:rsidP="003D46AC">
      <w:pPr>
        <w:ind w:left="90"/>
        <w:rPr>
          <w:rFonts w:asciiTheme="minorHAnsi" w:hAnsiTheme="minorHAnsi"/>
          <w:lang w:val="en-GB"/>
        </w:rPr>
      </w:pPr>
    </w:p>
    <w:p w:rsidR="003D46AC" w:rsidRPr="00A675AD" w:rsidRDefault="003D46AC" w:rsidP="00716B44">
      <w:pPr>
        <w:numPr>
          <w:ilvl w:val="0"/>
          <w:numId w:val="14"/>
        </w:numPr>
        <w:tabs>
          <w:tab w:val="clear" w:pos="388"/>
          <w:tab w:val="num" w:pos="1440"/>
        </w:tabs>
        <w:ind w:left="720" w:firstLine="0"/>
        <w:jc w:val="both"/>
        <w:rPr>
          <w:rFonts w:asciiTheme="minorHAnsi" w:hAnsiTheme="minorHAnsi" w:cs="Arial"/>
          <w:b/>
          <w:bCs/>
          <w:lang w:val="en-GB"/>
        </w:rPr>
      </w:pPr>
      <w:r w:rsidRPr="00A675AD">
        <w:rPr>
          <w:rFonts w:asciiTheme="minorHAnsi" w:hAnsiTheme="minorHAnsi" w:cs="Arial"/>
          <w:bCs/>
          <w:lang w:val="en-GB"/>
        </w:rPr>
        <w:t>No Statement of Compl</w:t>
      </w:r>
      <w:r w:rsidR="00367D98">
        <w:rPr>
          <w:rFonts w:asciiTheme="minorHAnsi" w:hAnsiTheme="minorHAnsi" w:cs="Arial"/>
          <w:bCs/>
          <w:lang w:val="en-GB"/>
        </w:rPr>
        <w:t>iance as required by Section 75</w:t>
      </w:r>
      <w:r w:rsidRPr="00A675AD">
        <w:rPr>
          <w:rFonts w:asciiTheme="minorHAnsi" w:hAnsiTheme="minorHAnsi" w:cs="Arial"/>
          <w:bCs/>
          <w:lang w:val="en-GB"/>
        </w:rPr>
        <w:t xml:space="preserve">(3) of the Financial </w:t>
      </w:r>
      <w:r w:rsidRPr="00A675AD">
        <w:rPr>
          <w:rFonts w:asciiTheme="minorHAnsi" w:hAnsiTheme="minorHAnsi" w:cs="Arial"/>
          <w:bCs/>
          <w:lang w:val="en-GB"/>
        </w:rPr>
        <w:tab/>
        <w:t>Reporting Act 2004;</w:t>
      </w:r>
    </w:p>
    <w:p w:rsidR="003D46AC" w:rsidRPr="00A675AD" w:rsidRDefault="003D46AC" w:rsidP="00716B44">
      <w:pPr>
        <w:numPr>
          <w:ilvl w:val="0"/>
          <w:numId w:val="14"/>
        </w:numPr>
        <w:tabs>
          <w:tab w:val="clear" w:pos="388"/>
          <w:tab w:val="num" w:pos="1440"/>
        </w:tabs>
        <w:ind w:left="720" w:firstLine="0"/>
        <w:jc w:val="both"/>
        <w:rPr>
          <w:rFonts w:asciiTheme="minorHAnsi" w:hAnsiTheme="minorHAnsi" w:cs="Arial"/>
          <w:bCs/>
          <w:lang w:val="en-GB"/>
        </w:rPr>
      </w:pPr>
      <w:r w:rsidRPr="00A675AD">
        <w:rPr>
          <w:rFonts w:asciiTheme="minorHAnsi" w:hAnsiTheme="minorHAnsi" w:cs="Arial"/>
          <w:bCs/>
          <w:lang w:val="en-GB"/>
        </w:rPr>
        <w:t xml:space="preserve">Composition of the Board, more specifically on the number of executive and </w:t>
      </w:r>
      <w:r w:rsidRPr="00A675AD">
        <w:rPr>
          <w:rFonts w:asciiTheme="minorHAnsi" w:hAnsiTheme="minorHAnsi" w:cs="Arial"/>
          <w:bCs/>
          <w:lang w:val="en-GB"/>
        </w:rPr>
        <w:tab/>
        <w:t>independent directors represented on the Board;</w:t>
      </w:r>
    </w:p>
    <w:p w:rsidR="003D46AC" w:rsidRPr="00A675AD" w:rsidRDefault="003D46AC" w:rsidP="00716B44">
      <w:pPr>
        <w:pStyle w:val="ListParagraph"/>
        <w:numPr>
          <w:ilvl w:val="1"/>
          <w:numId w:val="14"/>
        </w:numPr>
        <w:ind w:left="720" w:firstLine="0"/>
        <w:rPr>
          <w:rFonts w:asciiTheme="minorHAnsi" w:hAnsiTheme="minorHAnsi" w:cs="Arial"/>
          <w:bCs/>
          <w:lang w:val="en-GB"/>
        </w:rPr>
      </w:pPr>
      <w:r w:rsidRPr="00A675AD">
        <w:rPr>
          <w:rFonts w:asciiTheme="minorHAnsi" w:hAnsiTheme="minorHAnsi" w:cs="Arial"/>
          <w:bCs/>
          <w:lang w:val="en-GB"/>
        </w:rPr>
        <w:t>Information on Board Committees;</w:t>
      </w:r>
    </w:p>
    <w:p w:rsidR="003D46AC" w:rsidRPr="00A675AD" w:rsidRDefault="003D46AC" w:rsidP="00716B44">
      <w:pPr>
        <w:numPr>
          <w:ilvl w:val="1"/>
          <w:numId w:val="14"/>
        </w:numPr>
        <w:ind w:left="720" w:firstLine="0"/>
        <w:jc w:val="both"/>
        <w:rPr>
          <w:rFonts w:asciiTheme="minorHAnsi" w:hAnsiTheme="minorHAnsi" w:cs="Arial"/>
          <w:bCs/>
          <w:lang w:val="en-GB"/>
        </w:rPr>
      </w:pPr>
      <w:r w:rsidRPr="00A675AD">
        <w:rPr>
          <w:rFonts w:asciiTheme="minorHAnsi" w:hAnsiTheme="minorHAnsi" w:cs="Arial"/>
          <w:bCs/>
          <w:lang w:val="en-GB"/>
        </w:rPr>
        <w:t>Details of exposure to key risks and management of these risks;</w:t>
      </w:r>
    </w:p>
    <w:p w:rsidR="003D46AC" w:rsidRPr="00A675AD" w:rsidRDefault="003D46AC" w:rsidP="00716B44">
      <w:pPr>
        <w:numPr>
          <w:ilvl w:val="0"/>
          <w:numId w:val="14"/>
        </w:numPr>
        <w:tabs>
          <w:tab w:val="clear" w:pos="388"/>
          <w:tab w:val="num" w:pos="1440"/>
        </w:tabs>
        <w:ind w:left="720" w:firstLine="0"/>
        <w:jc w:val="both"/>
        <w:rPr>
          <w:rFonts w:asciiTheme="minorHAnsi" w:hAnsiTheme="minorHAnsi" w:cs="Arial"/>
          <w:bCs/>
          <w:lang w:val="en-GB"/>
        </w:rPr>
      </w:pPr>
      <w:r w:rsidRPr="00A675AD">
        <w:rPr>
          <w:rFonts w:asciiTheme="minorHAnsi" w:hAnsiTheme="minorHAnsi" w:cs="Arial"/>
          <w:bCs/>
          <w:lang w:val="en-GB"/>
        </w:rPr>
        <w:t>Details of remuneration paid to each director on an individual basis; and</w:t>
      </w:r>
    </w:p>
    <w:p w:rsidR="003D46AC" w:rsidRPr="00A675AD" w:rsidRDefault="003D46AC" w:rsidP="00716B44">
      <w:pPr>
        <w:numPr>
          <w:ilvl w:val="0"/>
          <w:numId w:val="14"/>
        </w:numPr>
        <w:tabs>
          <w:tab w:val="clear" w:pos="388"/>
          <w:tab w:val="num" w:pos="1440"/>
        </w:tabs>
        <w:ind w:left="720" w:firstLine="0"/>
        <w:jc w:val="both"/>
        <w:rPr>
          <w:rFonts w:asciiTheme="minorHAnsi" w:hAnsiTheme="minorHAnsi" w:cs="Arial"/>
          <w:bCs/>
          <w:lang w:val="en-GB"/>
        </w:rPr>
      </w:pPr>
      <w:r w:rsidRPr="00A675AD">
        <w:rPr>
          <w:rFonts w:asciiTheme="minorHAnsi" w:hAnsiTheme="minorHAnsi"/>
        </w:rPr>
        <w:t>Description of non-audit services.</w:t>
      </w:r>
    </w:p>
    <w:p w:rsidR="003D46AC" w:rsidRDefault="003D46AC" w:rsidP="003D46AC">
      <w:pPr>
        <w:ind w:left="720"/>
        <w:rPr>
          <w:rFonts w:asciiTheme="minorHAnsi" w:hAnsiTheme="minorHAnsi"/>
          <w:lang w:val="en-GB"/>
        </w:rPr>
      </w:pPr>
    </w:p>
    <w:p w:rsidR="003D46AC" w:rsidRDefault="001D2569" w:rsidP="007F7263">
      <w:pPr>
        <w:pStyle w:val="Heading2"/>
        <w:numPr>
          <w:ilvl w:val="1"/>
          <w:numId w:val="40"/>
        </w:numPr>
        <w:tabs>
          <w:tab w:val="left" w:pos="540"/>
        </w:tabs>
        <w:spacing w:before="0" w:after="0"/>
        <w:ind w:left="90" w:firstLine="90"/>
        <w:jc w:val="both"/>
        <w:rPr>
          <w:rFonts w:asciiTheme="minorHAnsi" w:hAnsiTheme="minorHAnsi"/>
          <w:i w:val="0"/>
          <w:color w:val="4F81BD" w:themeColor="accent1"/>
          <w:sz w:val="24"/>
          <w:szCs w:val="24"/>
        </w:rPr>
      </w:pPr>
      <w:r w:rsidRPr="001D2569">
        <w:rPr>
          <w:rFonts w:asciiTheme="minorHAnsi" w:hAnsiTheme="minorHAnsi"/>
          <w:i w:val="0"/>
          <w:color w:val="4F81BD" w:themeColor="accent1"/>
          <w:sz w:val="24"/>
          <w:szCs w:val="24"/>
        </w:rPr>
        <w:tab/>
      </w:r>
      <w:r w:rsidR="00C52458">
        <w:rPr>
          <w:rFonts w:asciiTheme="minorHAnsi" w:hAnsiTheme="minorHAnsi"/>
          <w:i w:val="0"/>
          <w:color w:val="4F81BD" w:themeColor="accent1"/>
          <w:sz w:val="24"/>
          <w:szCs w:val="24"/>
        </w:rPr>
        <w:t>Communication with the PIEs</w:t>
      </w:r>
    </w:p>
    <w:p w:rsidR="00C52458" w:rsidRDefault="00C52458" w:rsidP="007F7263">
      <w:pPr>
        <w:ind w:left="90" w:firstLine="90"/>
        <w:rPr>
          <w:lang w:val="en-GB"/>
        </w:rPr>
      </w:pPr>
    </w:p>
    <w:p w:rsidR="003D46AC" w:rsidRPr="00C52458" w:rsidRDefault="00C52458" w:rsidP="00367D98">
      <w:pPr>
        <w:ind w:left="90" w:firstLine="52"/>
        <w:rPr>
          <w:rFonts w:asciiTheme="minorHAnsi" w:hAnsiTheme="minorHAnsi"/>
          <w:lang w:val="en-GB"/>
        </w:rPr>
      </w:pPr>
      <w:r w:rsidRPr="00C52458">
        <w:rPr>
          <w:rFonts w:asciiTheme="minorHAnsi" w:hAnsiTheme="minorHAnsi"/>
          <w:lang w:val="en-GB"/>
        </w:rPr>
        <w:t xml:space="preserve">In compliant with the review process, FRC informed the PIEs of the various weaknesses identified </w:t>
      </w:r>
      <w:r>
        <w:rPr>
          <w:rFonts w:asciiTheme="minorHAnsi" w:hAnsiTheme="minorHAnsi"/>
          <w:lang w:val="en-GB"/>
        </w:rPr>
        <w:t xml:space="preserve">in various </w:t>
      </w:r>
      <w:proofErr w:type="gramStart"/>
      <w:r>
        <w:rPr>
          <w:rFonts w:asciiTheme="minorHAnsi" w:hAnsiTheme="minorHAnsi"/>
          <w:lang w:val="en-GB"/>
        </w:rPr>
        <w:t>ways .</w:t>
      </w:r>
      <w:proofErr w:type="gramEnd"/>
      <w:r w:rsidR="003D46AC" w:rsidRPr="00C52458">
        <w:rPr>
          <w:rFonts w:asciiTheme="minorHAnsi" w:hAnsiTheme="minorHAnsi"/>
          <w:lang w:val="en-GB"/>
        </w:rPr>
        <w:t xml:space="preserve"> </w:t>
      </w:r>
    </w:p>
    <w:p w:rsidR="003D46AC" w:rsidRPr="00C52458" w:rsidRDefault="003D46AC" w:rsidP="007F7263">
      <w:pPr>
        <w:tabs>
          <w:tab w:val="left" w:pos="1080"/>
        </w:tabs>
        <w:ind w:left="90" w:firstLine="90"/>
        <w:rPr>
          <w:rFonts w:asciiTheme="minorHAnsi" w:hAnsiTheme="minorHAnsi"/>
          <w:b/>
          <w:lang w:val="en-GB"/>
        </w:rPr>
      </w:pPr>
    </w:p>
    <w:p w:rsidR="003D46AC" w:rsidRPr="00A675AD" w:rsidRDefault="003D46AC" w:rsidP="007F7263">
      <w:pPr>
        <w:pStyle w:val="ListParagraph"/>
        <w:numPr>
          <w:ilvl w:val="0"/>
          <w:numId w:val="29"/>
        </w:numPr>
        <w:tabs>
          <w:tab w:val="left" w:pos="1170"/>
          <w:tab w:val="left" w:pos="1710"/>
        </w:tabs>
        <w:ind w:left="90" w:firstLine="90"/>
        <w:jc w:val="both"/>
        <w:rPr>
          <w:rFonts w:asciiTheme="minorHAnsi" w:hAnsiTheme="minorHAnsi"/>
          <w:b/>
        </w:rPr>
      </w:pPr>
      <w:r w:rsidRPr="00A675AD">
        <w:rPr>
          <w:rFonts w:asciiTheme="minorHAnsi" w:hAnsiTheme="minorHAnsi"/>
          <w:b/>
        </w:rPr>
        <w:t>Letters to PIEs</w:t>
      </w:r>
    </w:p>
    <w:p w:rsidR="00891219" w:rsidRPr="00A675AD" w:rsidRDefault="00891219" w:rsidP="007F7263">
      <w:pPr>
        <w:pStyle w:val="ListParagraph"/>
        <w:tabs>
          <w:tab w:val="left" w:pos="1170"/>
          <w:tab w:val="left" w:pos="1710"/>
        </w:tabs>
        <w:ind w:left="90" w:firstLine="90"/>
        <w:jc w:val="both"/>
        <w:rPr>
          <w:rFonts w:asciiTheme="minorHAnsi" w:hAnsiTheme="minorHAnsi"/>
          <w:b/>
        </w:rPr>
      </w:pPr>
    </w:p>
    <w:p w:rsidR="003D46AC" w:rsidRPr="00A675AD" w:rsidRDefault="00C52458" w:rsidP="00367D98">
      <w:pPr>
        <w:ind w:left="142"/>
        <w:jc w:val="both"/>
        <w:rPr>
          <w:rFonts w:asciiTheme="minorHAnsi" w:hAnsiTheme="minorHAnsi"/>
        </w:rPr>
      </w:pPr>
      <w:r>
        <w:rPr>
          <w:rFonts w:asciiTheme="minorHAnsi" w:hAnsiTheme="minorHAnsi"/>
          <w:lang w:val="en-GB"/>
        </w:rPr>
        <w:t>B</w:t>
      </w:r>
      <w:r w:rsidRPr="00C52458">
        <w:rPr>
          <w:rFonts w:asciiTheme="minorHAnsi" w:hAnsiTheme="minorHAnsi"/>
          <w:lang w:val="en-GB"/>
        </w:rPr>
        <w:t>ased on non-compliances identified, FRC liaised with the Chairman and the Managing Directors</w:t>
      </w:r>
      <w:r>
        <w:rPr>
          <w:rFonts w:asciiTheme="minorHAnsi" w:hAnsiTheme="minorHAnsi"/>
          <w:lang w:val="en-GB"/>
        </w:rPr>
        <w:t xml:space="preserve">. </w:t>
      </w:r>
      <w:r w:rsidR="003D46AC" w:rsidRPr="00A675AD">
        <w:rPr>
          <w:rFonts w:asciiTheme="minorHAnsi" w:hAnsiTheme="minorHAnsi"/>
        </w:rPr>
        <w:t xml:space="preserve">FRC sent letter of observations to PIEs, informing them of its concerns in respect of non-compliances raised with respect to the content of their annual reports. </w:t>
      </w:r>
    </w:p>
    <w:p w:rsidR="003D46AC" w:rsidRPr="00A675AD" w:rsidRDefault="003D46AC" w:rsidP="007F7263">
      <w:pPr>
        <w:tabs>
          <w:tab w:val="left" w:pos="1710"/>
        </w:tabs>
        <w:ind w:left="90" w:firstLine="90"/>
        <w:jc w:val="both"/>
        <w:rPr>
          <w:rFonts w:asciiTheme="minorHAnsi" w:hAnsiTheme="minorHAnsi"/>
        </w:rPr>
      </w:pPr>
    </w:p>
    <w:p w:rsidR="003D46AC" w:rsidRPr="00A675AD" w:rsidRDefault="003D46AC" w:rsidP="007F7263">
      <w:pPr>
        <w:pStyle w:val="ListParagraph"/>
        <w:numPr>
          <w:ilvl w:val="0"/>
          <w:numId w:val="29"/>
        </w:numPr>
        <w:tabs>
          <w:tab w:val="left" w:pos="1170"/>
          <w:tab w:val="left" w:pos="1710"/>
        </w:tabs>
        <w:ind w:left="90" w:firstLine="90"/>
        <w:jc w:val="both"/>
        <w:rPr>
          <w:rFonts w:asciiTheme="minorHAnsi" w:hAnsiTheme="minorHAnsi"/>
          <w:b/>
        </w:rPr>
      </w:pPr>
      <w:r w:rsidRPr="00A675AD">
        <w:rPr>
          <w:rFonts w:asciiTheme="minorHAnsi" w:hAnsiTheme="minorHAnsi"/>
          <w:b/>
        </w:rPr>
        <w:t xml:space="preserve"> Publication of bulletins</w:t>
      </w:r>
    </w:p>
    <w:p w:rsidR="00891219" w:rsidRPr="00A675AD" w:rsidRDefault="00891219" w:rsidP="007F7263">
      <w:pPr>
        <w:tabs>
          <w:tab w:val="left" w:pos="1170"/>
        </w:tabs>
        <w:ind w:left="90" w:firstLine="90"/>
        <w:jc w:val="both"/>
        <w:rPr>
          <w:rFonts w:asciiTheme="minorHAnsi" w:hAnsiTheme="minorHAnsi"/>
        </w:rPr>
      </w:pPr>
    </w:p>
    <w:p w:rsidR="003D46AC" w:rsidRPr="00A675AD" w:rsidRDefault="003D46AC" w:rsidP="00367D98">
      <w:pPr>
        <w:tabs>
          <w:tab w:val="left" w:pos="1170"/>
        </w:tabs>
        <w:ind w:left="90" w:firstLine="52"/>
        <w:jc w:val="both"/>
        <w:rPr>
          <w:rFonts w:asciiTheme="minorHAnsi" w:hAnsiTheme="minorHAnsi"/>
        </w:rPr>
      </w:pPr>
      <w:r w:rsidRPr="00A675AD">
        <w:rPr>
          <w:rFonts w:asciiTheme="minorHAnsi" w:hAnsiTheme="minorHAnsi"/>
        </w:rPr>
        <w:t>FRC prepares half yearly bulletins on the annual reports reviews which are</w:t>
      </w:r>
      <w:r w:rsidR="00891219" w:rsidRPr="00A675AD">
        <w:rPr>
          <w:rFonts w:asciiTheme="minorHAnsi" w:hAnsiTheme="minorHAnsi"/>
        </w:rPr>
        <w:t xml:space="preserve"> published on its</w:t>
      </w:r>
      <w:r w:rsidRPr="00A675AD">
        <w:rPr>
          <w:rFonts w:asciiTheme="minorHAnsi" w:hAnsiTheme="minorHAnsi"/>
        </w:rPr>
        <w:t xml:space="preserve"> website.  In these bulletins, FRC reports its findings on non-compliances identified on areas of corporate reporting such as IFRS and code of corporate governance. The bulletins highlight the findings on the particular areas of corporate reporting common to the PIEs and the </w:t>
      </w:r>
      <w:r w:rsidRPr="00A675AD">
        <w:rPr>
          <w:rFonts w:asciiTheme="minorHAnsi" w:hAnsiTheme="minorHAnsi"/>
        </w:rPr>
        <w:lastRenderedPageBreak/>
        <w:t xml:space="preserve">improvements that have to be made in line with the relevant legal and accounting requirements. </w:t>
      </w:r>
    </w:p>
    <w:p w:rsidR="003D46AC" w:rsidRPr="00A675AD" w:rsidRDefault="003D46AC" w:rsidP="007F7263">
      <w:pPr>
        <w:tabs>
          <w:tab w:val="left" w:pos="1170"/>
        </w:tabs>
        <w:ind w:left="90" w:firstLine="90"/>
        <w:jc w:val="both"/>
        <w:rPr>
          <w:rFonts w:asciiTheme="minorHAnsi" w:hAnsiTheme="minorHAnsi"/>
        </w:rPr>
      </w:pPr>
    </w:p>
    <w:p w:rsidR="003D46AC" w:rsidRPr="00A675AD" w:rsidRDefault="003D46AC" w:rsidP="007F7263">
      <w:pPr>
        <w:pStyle w:val="ListParagraph"/>
        <w:numPr>
          <w:ilvl w:val="0"/>
          <w:numId w:val="29"/>
        </w:numPr>
        <w:tabs>
          <w:tab w:val="left" w:pos="1170"/>
          <w:tab w:val="left" w:pos="1710"/>
        </w:tabs>
        <w:ind w:left="90" w:firstLine="90"/>
        <w:jc w:val="both"/>
        <w:rPr>
          <w:rFonts w:asciiTheme="minorHAnsi" w:hAnsiTheme="minorHAnsi"/>
          <w:b/>
        </w:rPr>
      </w:pPr>
      <w:r w:rsidRPr="00A675AD">
        <w:rPr>
          <w:rFonts w:asciiTheme="minorHAnsi" w:hAnsiTheme="minorHAnsi"/>
          <w:b/>
        </w:rPr>
        <w:t>Meetings with representatives of PIEs</w:t>
      </w:r>
    </w:p>
    <w:p w:rsidR="00891219" w:rsidRPr="00A675AD" w:rsidRDefault="00891219" w:rsidP="007F7263">
      <w:pPr>
        <w:pStyle w:val="ListParagraph"/>
        <w:tabs>
          <w:tab w:val="left" w:pos="1170"/>
        </w:tabs>
        <w:ind w:left="90" w:firstLine="90"/>
        <w:jc w:val="both"/>
        <w:rPr>
          <w:rFonts w:asciiTheme="minorHAnsi" w:hAnsiTheme="minorHAnsi"/>
        </w:rPr>
      </w:pPr>
    </w:p>
    <w:p w:rsidR="003D46AC" w:rsidRPr="00A675AD" w:rsidRDefault="003D46AC" w:rsidP="007F7263">
      <w:pPr>
        <w:pStyle w:val="ListParagraph"/>
        <w:tabs>
          <w:tab w:val="left" w:pos="1170"/>
        </w:tabs>
        <w:ind w:left="90"/>
        <w:jc w:val="both"/>
        <w:rPr>
          <w:rFonts w:asciiTheme="minorHAnsi" w:hAnsiTheme="minorHAnsi"/>
        </w:rPr>
      </w:pPr>
      <w:r w:rsidRPr="00A675AD">
        <w:rPr>
          <w:rFonts w:asciiTheme="minorHAnsi" w:hAnsiTheme="minorHAnsi"/>
        </w:rPr>
        <w:t xml:space="preserve">Meetings </w:t>
      </w:r>
      <w:r w:rsidR="00C52458">
        <w:rPr>
          <w:rFonts w:asciiTheme="minorHAnsi" w:hAnsiTheme="minorHAnsi"/>
        </w:rPr>
        <w:t>were</w:t>
      </w:r>
      <w:r w:rsidRPr="00A675AD">
        <w:rPr>
          <w:rFonts w:asciiTheme="minorHAnsi" w:hAnsiTheme="minorHAnsi"/>
        </w:rPr>
        <w:t xml:space="preserve"> held between the FRC and the representatives of the entity. FRC aims to receive the company’s explanations and concludes on the way forward.</w:t>
      </w:r>
    </w:p>
    <w:p w:rsidR="003D46AC" w:rsidRPr="00A675AD" w:rsidRDefault="003D46AC" w:rsidP="007F7263">
      <w:pPr>
        <w:pStyle w:val="ListParagraph"/>
        <w:tabs>
          <w:tab w:val="left" w:pos="1170"/>
        </w:tabs>
        <w:ind w:left="90" w:firstLine="90"/>
        <w:jc w:val="both"/>
        <w:rPr>
          <w:rFonts w:asciiTheme="minorHAnsi" w:hAnsiTheme="minorHAnsi"/>
          <w:b/>
        </w:rPr>
      </w:pPr>
    </w:p>
    <w:p w:rsidR="003D46AC" w:rsidRPr="00A675AD" w:rsidRDefault="003D46AC" w:rsidP="007F7263">
      <w:pPr>
        <w:ind w:left="90"/>
        <w:jc w:val="both"/>
        <w:rPr>
          <w:rFonts w:asciiTheme="minorHAnsi" w:hAnsiTheme="minorHAnsi"/>
        </w:rPr>
      </w:pPr>
      <w:r w:rsidRPr="00A675AD">
        <w:rPr>
          <w:rFonts w:asciiTheme="minorHAnsi" w:hAnsiTheme="minorHAnsi"/>
        </w:rPr>
        <w:t>During the year under review, FRC met the representatives of 5 PIEs for the year under review to discuss the points raised in the letters of observation issued to the PIEs.</w:t>
      </w:r>
      <w:r w:rsidR="002E137E">
        <w:rPr>
          <w:rFonts w:asciiTheme="minorHAnsi" w:hAnsiTheme="minorHAnsi"/>
        </w:rPr>
        <w:t xml:space="preserve"> </w:t>
      </w:r>
      <w:r w:rsidRPr="00A675AD">
        <w:rPr>
          <w:rFonts w:asciiTheme="minorHAnsi" w:hAnsiTheme="minorHAnsi"/>
        </w:rPr>
        <w:t xml:space="preserve"> During the meeting, the following areas relating to IFRS and governance were discussed with the representatives of the PIEs:</w:t>
      </w:r>
    </w:p>
    <w:p w:rsidR="003D46AC" w:rsidRPr="00A675AD" w:rsidRDefault="003D46AC" w:rsidP="007F7263">
      <w:pPr>
        <w:ind w:left="90" w:firstLine="90"/>
        <w:jc w:val="both"/>
        <w:rPr>
          <w:rFonts w:asciiTheme="minorHAnsi" w:hAnsiTheme="minorHAnsi" w:cs="Arial"/>
        </w:rPr>
      </w:pPr>
    </w:p>
    <w:p w:rsidR="003D46AC" w:rsidRPr="00A675AD" w:rsidRDefault="003D46AC" w:rsidP="00716B44">
      <w:pPr>
        <w:numPr>
          <w:ilvl w:val="0"/>
          <w:numId w:val="15"/>
        </w:numPr>
        <w:tabs>
          <w:tab w:val="left" w:pos="1418"/>
          <w:tab w:val="left" w:pos="2070"/>
          <w:tab w:val="left" w:pos="2430"/>
        </w:tabs>
        <w:ind w:left="1134" w:hanging="425"/>
        <w:jc w:val="both"/>
        <w:rPr>
          <w:rFonts w:asciiTheme="minorHAnsi" w:hAnsiTheme="minorHAnsi"/>
        </w:rPr>
      </w:pPr>
      <w:r w:rsidRPr="00A675AD">
        <w:rPr>
          <w:rFonts w:asciiTheme="minorHAnsi" w:hAnsiTheme="minorHAnsi"/>
        </w:rPr>
        <w:t>Description of non-audit services which was no</w:t>
      </w:r>
      <w:r w:rsidR="00D227FE" w:rsidRPr="00A675AD">
        <w:rPr>
          <w:rFonts w:asciiTheme="minorHAnsi" w:hAnsiTheme="minorHAnsi"/>
        </w:rPr>
        <w:t>t included in the annual report;</w:t>
      </w:r>
    </w:p>
    <w:p w:rsidR="003D46AC" w:rsidRPr="00A675AD" w:rsidRDefault="003D46AC" w:rsidP="00716B44">
      <w:pPr>
        <w:numPr>
          <w:ilvl w:val="0"/>
          <w:numId w:val="15"/>
        </w:numPr>
        <w:tabs>
          <w:tab w:val="left" w:pos="1418"/>
          <w:tab w:val="left" w:pos="2070"/>
          <w:tab w:val="left" w:pos="2430"/>
        </w:tabs>
        <w:ind w:left="1134" w:hanging="425"/>
        <w:jc w:val="both"/>
        <w:rPr>
          <w:rFonts w:asciiTheme="minorHAnsi" w:hAnsiTheme="minorHAnsi"/>
        </w:rPr>
      </w:pPr>
      <w:r w:rsidRPr="00A675AD">
        <w:rPr>
          <w:rFonts w:asciiTheme="minorHAnsi" w:hAnsiTheme="minorHAnsi"/>
        </w:rPr>
        <w:t>Accounting policies adopted by the company which were not in line with the requirem</w:t>
      </w:r>
      <w:r w:rsidR="00D227FE" w:rsidRPr="00A675AD">
        <w:rPr>
          <w:rFonts w:asciiTheme="minorHAnsi" w:hAnsiTheme="minorHAnsi"/>
        </w:rPr>
        <w:t>ents of the reporting standards;</w:t>
      </w:r>
    </w:p>
    <w:p w:rsidR="003D46AC" w:rsidRPr="00A675AD" w:rsidRDefault="003D46AC" w:rsidP="00716B44">
      <w:pPr>
        <w:numPr>
          <w:ilvl w:val="0"/>
          <w:numId w:val="15"/>
        </w:numPr>
        <w:tabs>
          <w:tab w:val="left" w:pos="1418"/>
          <w:tab w:val="left" w:pos="2070"/>
          <w:tab w:val="left" w:pos="2430"/>
        </w:tabs>
        <w:ind w:left="1134" w:hanging="425"/>
        <w:jc w:val="both"/>
        <w:rPr>
          <w:rFonts w:asciiTheme="minorHAnsi" w:hAnsiTheme="minorHAnsi"/>
        </w:rPr>
      </w:pPr>
      <w:r w:rsidRPr="00A675AD">
        <w:rPr>
          <w:rFonts w:asciiTheme="minorHAnsi" w:hAnsiTheme="minorHAnsi"/>
        </w:rPr>
        <w:t>Composition of board - the minimum requirement of executive and in</w:t>
      </w:r>
      <w:r w:rsidR="00D227FE" w:rsidRPr="00A675AD">
        <w:rPr>
          <w:rFonts w:asciiTheme="minorHAnsi" w:hAnsiTheme="minorHAnsi"/>
        </w:rPr>
        <w:t>dependent directors was not met;</w:t>
      </w:r>
    </w:p>
    <w:p w:rsidR="003D46AC" w:rsidRPr="00A675AD" w:rsidRDefault="003D46AC" w:rsidP="00716B44">
      <w:pPr>
        <w:numPr>
          <w:ilvl w:val="0"/>
          <w:numId w:val="15"/>
        </w:numPr>
        <w:tabs>
          <w:tab w:val="left" w:pos="1418"/>
          <w:tab w:val="left" w:pos="2070"/>
        </w:tabs>
        <w:ind w:left="1134" w:hanging="425"/>
        <w:jc w:val="both"/>
        <w:rPr>
          <w:rFonts w:asciiTheme="minorHAnsi" w:hAnsiTheme="minorHAnsi"/>
        </w:rPr>
      </w:pPr>
      <w:r w:rsidRPr="00A675AD">
        <w:rPr>
          <w:rFonts w:asciiTheme="minorHAnsi" w:hAnsiTheme="minorHAnsi"/>
        </w:rPr>
        <w:t>Non-submission of Corporate Governance</w:t>
      </w:r>
      <w:r w:rsidR="00D227FE" w:rsidRPr="00A675AD">
        <w:rPr>
          <w:rFonts w:asciiTheme="minorHAnsi" w:hAnsiTheme="minorHAnsi"/>
        </w:rPr>
        <w:t xml:space="preserve"> report; and</w:t>
      </w:r>
    </w:p>
    <w:p w:rsidR="003D46AC" w:rsidRPr="00A675AD" w:rsidRDefault="003D46AC" w:rsidP="00716B44">
      <w:pPr>
        <w:numPr>
          <w:ilvl w:val="0"/>
          <w:numId w:val="15"/>
        </w:numPr>
        <w:tabs>
          <w:tab w:val="left" w:pos="1418"/>
          <w:tab w:val="left" w:pos="2070"/>
        </w:tabs>
        <w:ind w:left="1134" w:hanging="425"/>
        <w:jc w:val="both"/>
        <w:rPr>
          <w:rFonts w:asciiTheme="minorHAnsi" w:hAnsiTheme="minorHAnsi"/>
        </w:rPr>
      </w:pPr>
      <w:proofErr w:type="gramStart"/>
      <w:r w:rsidRPr="00A675AD">
        <w:rPr>
          <w:rFonts w:asciiTheme="minorHAnsi" w:hAnsiTheme="minorHAnsi"/>
        </w:rPr>
        <w:t>Liquidity  issues</w:t>
      </w:r>
      <w:proofErr w:type="gramEnd"/>
      <w:r w:rsidRPr="00A675AD">
        <w:rPr>
          <w:rFonts w:asciiTheme="minorHAnsi" w:hAnsiTheme="minorHAnsi"/>
        </w:rPr>
        <w:t xml:space="preserve"> affecting the entity.</w:t>
      </w:r>
    </w:p>
    <w:p w:rsidR="003D46AC" w:rsidRPr="00A675AD" w:rsidRDefault="003D46AC" w:rsidP="003D46AC">
      <w:pPr>
        <w:tabs>
          <w:tab w:val="left" w:pos="900"/>
          <w:tab w:val="left" w:pos="2070"/>
        </w:tabs>
        <w:ind w:left="720"/>
        <w:jc w:val="both"/>
        <w:rPr>
          <w:rFonts w:asciiTheme="minorHAnsi" w:hAnsiTheme="minorHAnsi"/>
        </w:rPr>
      </w:pPr>
    </w:p>
    <w:p w:rsidR="003D46AC" w:rsidRPr="00A675AD" w:rsidRDefault="003D46AC" w:rsidP="007F7263">
      <w:pPr>
        <w:pStyle w:val="ListParagraph"/>
        <w:numPr>
          <w:ilvl w:val="0"/>
          <w:numId w:val="29"/>
        </w:numPr>
        <w:tabs>
          <w:tab w:val="left" w:pos="1170"/>
          <w:tab w:val="left" w:pos="1710"/>
        </w:tabs>
        <w:ind w:left="0" w:firstLine="0"/>
        <w:jc w:val="both"/>
        <w:rPr>
          <w:rFonts w:asciiTheme="minorHAnsi" w:hAnsiTheme="minorHAnsi"/>
          <w:b/>
        </w:rPr>
      </w:pPr>
      <w:r w:rsidRPr="00A675AD">
        <w:rPr>
          <w:rFonts w:asciiTheme="minorHAnsi" w:hAnsiTheme="minorHAnsi"/>
          <w:b/>
        </w:rPr>
        <w:t xml:space="preserve">Workshop </w:t>
      </w:r>
      <w:proofErr w:type="spellStart"/>
      <w:r w:rsidRPr="00A675AD">
        <w:rPr>
          <w:rFonts w:asciiTheme="minorHAnsi" w:hAnsiTheme="minorHAnsi"/>
          <w:b/>
        </w:rPr>
        <w:t>organised</w:t>
      </w:r>
      <w:proofErr w:type="spellEnd"/>
      <w:r w:rsidRPr="00A675AD">
        <w:rPr>
          <w:rFonts w:asciiTheme="minorHAnsi" w:hAnsiTheme="minorHAnsi"/>
          <w:b/>
        </w:rPr>
        <w:t xml:space="preserve"> by the FRC</w:t>
      </w:r>
    </w:p>
    <w:p w:rsidR="003D46AC" w:rsidRPr="00A675AD" w:rsidRDefault="003D46AC" w:rsidP="007F7263">
      <w:pPr>
        <w:tabs>
          <w:tab w:val="left" w:pos="1170"/>
          <w:tab w:val="left" w:pos="1710"/>
        </w:tabs>
        <w:jc w:val="both"/>
        <w:rPr>
          <w:rFonts w:asciiTheme="minorHAnsi" w:hAnsiTheme="minorHAnsi"/>
          <w:b/>
        </w:rPr>
      </w:pPr>
    </w:p>
    <w:p w:rsidR="002840AD" w:rsidRPr="00A675AD" w:rsidRDefault="003D46AC" w:rsidP="007F7263">
      <w:pPr>
        <w:pStyle w:val="ListParagraph"/>
        <w:tabs>
          <w:tab w:val="left" w:pos="1170"/>
          <w:tab w:val="left" w:pos="1710"/>
        </w:tabs>
        <w:ind w:left="0"/>
        <w:jc w:val="both"/>
        <w:rPr>
          <w:rFonts w:asciiTheme="minorHAnsi" w:hAnsiTheme="minorHAnsi"/>
        </w:rPr>
      </w:pPr>
      <w:r w:rsidRPr="00A675AD">
        <w:rPr>
          <w:rFonts w:asciiTheme="minorHAnsi" w:hAnsiTheme="minorHAnsi"/>
        </w:rPr>
        <w:t xml:space="preserve">FRC </w:t>
      </w:r>
      <w:proofErr w:type="spellStart"/>
      <w:r w:rsidRPr="00A675AD">
        <w:rPr>
          <w:rFonts w:asciiTheme="minorHAnsi" w:hAnsiTheme="minorHAnsi"/>
        </w:rPr>
        <w:t>organised</w:t>
      </w:r>
      <w:proofErr w:type="spellEnd"/>
      <w:r w:rsidRPr="00A675AD">
        <w:rPr>
          <w:rFonts w:asciiTheme="minorHAnsi" w:hAnsiTheme="minorHAnsi"/>
        </w:rPr>
        <w:t xml:space="preserve"> a </w:t>
      </w:r>
      <w:r w:rsidRPr="00A675AD">
        <w:rPr>
          <w:rFonts w:asciiTheme="minorHAnsi" w:hAnsiTheme="minorHAnsi"/>
          <w:b/>
        </w:rPr>
        <w:t>Workshop on Quality Corporate Reporting – Roles of Board of Directors and Auditors</w:t>
      </w:r>
      <w:r w:rsidRPr="00A675AD">
        <w:rPr>
          <w:rFonts w:asciiTheme="minorHAnsi" w:hAnsiTheme="minorHAnsi"/>
        </w:rPr>
        <w:t xml:space="preserve"> in August 2014. The objective of this workshop was </w:t>
      </w:r>
      <w:r w:rsidR="00B745AB" w:rsidRPr="00A675AD">
        <w:rPr>
          <w:rFonts w:asciiTheme="minorHAnsi" w:hAnsiTheme="minorHAnsi"/>
        </w:rPr>
        <w:t xml:space="preserve">to get the two major players in the reporting chain on board, that is, the Board and the Auditors.  </w:t>
      </w:r>
    </w:p>
    <w:p w:rsidR="002840AD" w:rsidRPr="00A675AD" w:rsidRDefault="002840AD" w:rsidP="007F7263">
      <w:pPr>
        <w:pStyle w:val="ListParagraph"/>
        <w:tabs>
          <w:tab w:val="left" w:pos="1170"/>
          <w:tab w:val="left" w:pos="1710"/>
        </w:tabs>
        <w:ind w:left="0"/>
        <w:jc w:val="both"/>
        <w:rPr>
          <w:rFonts w:asciiTheme="minorHAnsi" w:hAnsiTheme="minorHAnsi"/>
        </w:rPr>
      </w:pPr>
    </w:p>
    <w:p w:rsidR="00B745AB" w:rsidRPr="00A675AD" w:rsidRDefault="00B745AB" w:rsidP="007F7263">
      <w:pPr>
        <w:pStyle w:val="ListParagraph"/>
        <w:tabs>
          <w:tab w:val="left" w:pos="1170"/>
          <w:tab w:val="left" w:pos="1710"/>
        </w:tabs>
        <w:ind w:left="0"/>
        <w:jc w:val="both"/>
        <w:rPr>
          <w:rFonts w:asciiTheme="minorHAnsi" w:hAnsiTheme="minorHAnsi"/>
        </w:rPr>
      </w:pPr>
      <w:r w:rsidRPr="00A675AD">
        <w:rPr>
          <w:rFonts w:asciiTheme="minorHAnsi" w:hAnsiTheme="minorHAnsi"/>
        </w:rPr>
        <w:t>FRC is of the view that although the responsibility to prepare useful and transparent annual reports lies with the Board, the auditor has a very important role to play in ensuring that information provide</w:t>
      </w:r>
      <w:r w:rsidR="002E137E">
        <w:rPr>
          <w:rFonts w:asciiTheme="minorHAnsi" w:hAnsiTheme="minorHAnsi"/>
        </w:rPr>
        <w:t>d</w:t>
      </w:r>
      <w:r w:rsidRPr="00A675AD">
        <w:rPr>
          <w:rFonts w:asciiTheme="minorHAnsi" w:hAnsiTheme="minorHAnsi"/>
        </w:rPr>
        <w:t xml:space="preserve"> are fair and honest, that is, free from management bias.  </w:t>
      </w:r>
    </w:p>
    <w:p w:rsidR="002840AD" w:rsidRPr="00A675AD" w:rsidRDefault="002840AD" w:rsidP="007F7263">
      <w:pPr>
        <w:pStyle w:val="ListParagraph"/>
        <w:tabs>
          <w:tab w:val="left" w:pos="1170"/>
          <w:tab w:val="left" w:pos="1710"/>
        </w:tabs>
        <w:ind w:left="0"/>
        <w:jc w:val="both"/>
        <w:rPr>
          <w:rFonts w:asciiTheme="minorHAnsi" w:hAnsiTheme="minorHAnsi"/>
        </w:rPr>
      </w:pPr>
    </w:p>
    <w:p w:rsidR="003D46AC" w:rsidRPr="00A675AD" w:rsidRDefault="00B745AB" w:rsidP="007F7263">
      <w:pPr>
        <w:pStyle w:val="ListParagraph"/>
        <w:tabs>
          <w:tab w:val="left" w:pos="1170"/>
          <w:tab w:val="left" w:pos="1710"/>
        </w:tabs>
        <w:ind w:left="0"/>
        <w:jc w:val="both"/>
        <w:rPr>
          <w:rFonts w:asciiTheme="minorHAnsi" w:hAnsiTheme="minorHAnsi"/>
        </w:rPr>
      </w:pPr>
      <w:r w:rsidRPr="00A675AD">
        <w:rPr>
          <w:rFonts w:asciiTheme="minorHAnsi" w:hAnsiTheme="minorHAnsi"/>
        </w:rPr>
        <w:t>FRC</w:t>
      </w:r>
      <w:r w:rsidR="003D46AC" w:rsidRPr="00A675AD">
        <w:rPr>
          <w:rFonts w:asciiTheme="minorHAnsi" w:hAnsiTheme="minorHAnsi"/>
        </w:rPr>
        <w:t xml:space="preserve"> received positive feedback from the PIEs</w:t>
      </w:r>
      <w:r w:rsidRPr="00A675AD">
        <w:rPr>
          <w:rFonts w:asciiTheme="minorHAnsi" w:hAnsiTheme="minorHAnsi"/>
        </w:rPr>
        <w:t xml:space="preserve"> </w:t>
      </w:r>
      <w:r w:rsidR="003D46AC" w:rsidRPr="00A675AD">
        <w:rPr>
          <w:rFonts w:asciiTheme="minorHAnsi" w:hAnsiTheme="minorHAnsi"/>
        </w:rPr>
        <w:t xml:space="preserve">as they were informed of how to improve </w:t>
      </w:r>
      <w:r w:rsidRPr="00A675AD">
        <w:rPr>
          <w:rFonts w:asciiTheme="minorHAnsi" w:hAnsiTheme="minorHAnsi"/>
        </w:rPr>
        <w:t xml:space="preserve">quality in corporate reporting and what are the responsibilities of the external auditors. </w:t>
      </w:r>
    </w:p>
    <w:p w:rsidR="003D46AC" w:rsidRPr="00A675AD" w:rsidRDefault="003D46AC" w:rsidP="007F7263">
      <w:pPr>
        <w:pStyle w:val="ListParagraph"/>
        <w:tabs>
          <w:tab w:val="left" w:pos="1170"/>
          <w:tab w:val="left" w:pos="1710"/>
        </w:tabs>
        <w:ind w:left="0"/>
        <w:jc w:val="both"/>
        <w:rPr>
          <w:rFonts w:asciiTheme="minorHAnsi" w:hAnsiTheme="minorHAnsi"/>
          <w:b/>
        </w:rPr>
      </w:pPr>
    </w:p>
    <w:p w:rsidR="003D46AC" w:rsidRPr="00A675AD" w:rsidRDefault="003D46AC" w:rsidP="007F7263">
      <w:pPr>
        <w:pStyle w:val="ListParagraph"/>
        <w:numPr>
          <w:ilvl w:val="0"/>
          <w:numId w:val="29"/>
        </w:numPr>
        <w:tabs>
          <w:tab w:val="left" w:pos="1080"/>
        </w:tabs>
        <w:ind w:left="0" w:firstLine="0"/>
        <w:rPr>
          <w:rFonts w:asciiTheme="minorHAnsi" w:hAnsiTheme="minorHAnsi"/>
          <w:b/>
          <w:lang w:val="en-GB"/>
        </w:rPr>
      </w:pPr>
      <w:r w:rsidRPr="00A675AD">
        <w:rPr>
          <w:rFonts w:asciiTheme="minorHAnsi" w:hAnsiTheme="minorHAnsi"/>
          <w:b/>
          <w:lang w:val="en-GB"/>
        </w:rPr>
        <w:t>Communication with auditors</w:t>
      </w:r>
    </w:p>
    <w:p w:rsidR="003D46AC" w:rsidRPr="00A675AD" w:rsidRDefault="003D46AC" w:rsidP="007F7263">
      <w:pPr>
        <w:jc w:val="both"/>
        <w:rPr>
          <w:rFonts w:asciiTheme="minorHAnsi" w:hAnsiTheme="minorHAnsi"/>
        </w:rPr>
      </w:pPr>
    </w:p>
    <w:p w:rsidR="003D46AC" w:rsidRPr="00A675AD" w:rsidRDefault="00B745AB" w:rsidP="007F7263">
      <w:pPr>
        <w:jc w:val="both"/>
        <w:rPr>
          <w:rFonts w:asciiTheme="minorHAnsi" w:hAnsiTheme="minorHAnsi"/>
        </w:rPr>
      </w:pPr>
      <w:r w:rsidRPr="00A675AD">
        <w:rPr>
          <w:rFonts w:asciiTheme="minorHAnsi" w:hAnsiTheme="minorHAnsi" w:cs="Arial"/>
          <w:bCs/>
          <w:lang w:val="en-GB"/>
        </w:rPr>
        <w:t>The duties of the</w:t>
      </w:r>
      <w:r w:rsidR="003D46AC" w:rsidRPr="00A675AD">
        <w:rPr>
          <w:rFonts w:asciiTheme="minorHAnsi" w:hAnsiTheme="minorHAnsi" w:cs="Arial"/>
          <w:bCs/>
          <w:lang w:val="en-GB"/>
        </w:rPr>
        <w:t xml:space="preserve"> auditors</w:t>
      </w:r>
      <w:r w:rsidRPr="00A675AD">
        <w:rPr>
          <w:rFonts w:asciiTheme="minorHAnsi" w:hAnsiTheme="minorHAnsi" w:cs="Arial"/>
          <w:bCs/>
          <w:lang w:val="en-GB"/>
        </w:rPr>
        <w:t xml:space="preserve"> include </w:t>
      </w:r>
      <w:r w:rsidR="0059189D" w:rsidRPr="00A675AD">
        <w:rPr>
          <w:rFonts w:asciiTheme="minorHAnsi" w:hAnsiTheme="minorHAnsi" w:cs="Arial"/>
          <w:bCs/>
          <w:lang w:val="en-GB"/>
        </w:rPr>
        <w:t>ensuring</w:t>
      </w:r>
      <w:r w:rsidRPr="00A675AD">
        <w:rPr>
          <w:rFonts w:asciiTheme="minorHAnsi" w:hAnsiTheme="minorHAnsi" w:cs="Arial"/>
          <w:bCs/>
          <w:lang w:val="en-GB"/>
        </w:rPr>
        <w:t xml:space="preserve"> completeness of the Financial Statements in respect of compliance with IF</w:t>
      </w:r>
      <w:r w:rsidR="00F17D86" w:rsidRPr="00A675AD">
        <w:rPr>
          <w:rFonts w:asciiTheme="minorHAnsi" w:hAnsiTheme="minorHAnsi" w:cs="Arial"/>
          <w:bCs/>
          <w:lang w:val="en-GB"/>
        </w:rPr>
        <w:t>R</w:t>
      </w:r>
      <w:r w:rsidRPr="00A675AD">
        <w:rPr>
          <w:rFonts w:asciiTheme="minorHAnsi" w:hAnsiTheme="minorHAnsi" w:cs="Arial"/>
          <w:bCs/>
          <w:lang w:val="en-GB"/>
        </w:rPr>
        <w:t xml:space="preserve">S and the Code of Corporate Governance.  </w:t>
      </w:r>
      <w:r w:rsidR="003D46AC" w:rsidRPr="00A675AD">
        <w:rPr>
          <w:rFonts w:asciiTheme="minorHAnsi" w:hAnsiTheme="minorHAnsi" w:cs="Arial"/>
        </w:rPr>
        <w:t xml:space="preserve"> </w:t>
      </w:r>
      <w:r w:rsidR="003D46AC" w:rsidRPr="00A675AD">
        <w:rPr>
          <w:rFonts w:asciiTheme="minorHAnsi" w:hAnsiTheme="minorHAnsi"/>
        </w:rPr>
        <w:t xml:space="preserve">In this respect, FRC </w:t>
      </w:r>
      <w:r w:rsidR="0059189D" w:rsidRPr="00A675AD">
        <w:rPr>
          <w:rFonts w:asciiTheme="minorHAnsi" w:hAnsiTheme="minorHAnsi"/>
        </w:rPr>
        <w:t>sent letter to the auditors requesting for explanations on how the audit work has been done.  Sometimes meetings were held at the seat of FRC.  Some of the issues discussed with the auditors were as follows:</w:t>
      </w:r>
    </w:p>
    <w:p w:rsidR="003D46AC" w:rsidRPr="00C52458" w:rsidRDefault="003D46AC" w:rsidP="007F7263">
      <w:pPr>
        <w:pStyle w:val="ListParagraph"/>
        <w:numPr>
          <w:ilvl w:val="0"/>
          <w:numId w:val="46"/>
        </w:numPr>
        <w:tabs>
          <w:tab w:val="left" w:pos="1350"/>
        </w:tabs>
        <w:ind w:left="0" w:firstLine="0"/>
        <w:jc w:val="both"/>
        <w:rPr>
          <w:rFonts w:asciiTheme="minorHAnsi" w:hAnsiTheme="minorHAnsi"/>
          <w:b/>
          <w:i/>
        </w:rPr>
      </w:pPr>
      <w:r w:rsidRPr="00C52458">
        <w:rPr>
          <w:rFonts w:asciiTheme="minorHAnsi" w:hAnsiTheme="minorHAnsi"/>
          <w:b/>
          <w:i/>
        </w:rPr>
        <w:t>Auditor’s report on corporate governance</w:t>
      </w:r>
    </w:p>
    <w:p w:rsidR="003D46AC" w:rsidRPr="00A675AD" w:rsidRDefault="003D46AC" w:rsidP="007F7263">
      <w:pPr>
        <w:jc w:val="both"/>
        <w:rPr>
          <w:rFonts w:asciiTheme="minorHAnsi" w:hAnsiTheme="minorHAnsi"/>
        </w:rPr>
      </w:pPr>
      <w:r w:rsidRPr="00A675AD">
        <w:rPr>
          <w:rFonts w:asciiTheme="minorHAnsi" w:hAnsiTheme="minorHAnsi"/>
        </w:rPr>
        <w:t>Section 39 (3)</w:t>
      </w:r>
      <w:r w:rsidR="00F17D86" w:rsidRPr="00A675AD">
        <w:rPr>
          <w:rFonts w:asciiTheme="minorHAnsi" w:hAnsiTheme="minorHAnsi"/>
        </w:rPr>
        <w:t xml:space="preserve"> of the </w:t>
      </w:r>
      <w:r w:rsidRPr="00A675AD">
        <w:rPr>
          <w:rFonts w:asciiTheme="minorHAnsi" w:hAnsiTheme="minorHAnsi"/>
        </w:rPr>
        <w:t xml:space="preserve">FRA requires an auditor to report whether the disclosures made in the corporate governance report are consistent with the Code.  From the annual report reviewed, </w:t>
      </w:r>
      <w:r w:rsidRPr="00A675AD">
        <w:rPr>
          <w:rFonts w:asciiTheme="minorHAnsi" w:hAnsiTheme="minorHAnsi"/>
        </w:rPr>
        <w:lastRenderedPageBreak/>
        <w:t>FRC noted that some auditors did not report on corporate governance, as per the above section of the FRA.</w:t>
      </w:r>
    </w:p>
    <w:p w:rsidR="003D46AC" w:rsidRPr="00A675AD" w:rsidRDefault="003D46AC" w:rsidP="007F7263">
      <w:pPr>
        <w:pStyle w:val="ListParagraph"/>
        <w:ind w:left="0"/>
        <w:jc w:val="both"/>
        <w:rPr>
          <w:rFonts w:asciiTheme="minorHAnsi" w:hAnsiTheme="minorHAnsi" w:cs="Arial"/>
          <w:b/>
        </w:rPr>
      </w:pPr>
    </w:p>
    <w:p w:rsidR="003D46AC" w:rsidRPr="00C52458" w:rsidRDefault="003D46AC" w:rsidP="007F7263">
      <w:pPr>
        <w:pStyle w:val="ListParagraph"/>
        <w:numPr>
          <w:ilvl w:val="0"/>
          <w:numId w:val="46"/>
        </w:numPr>
        <w:tabs>
          <w:tab w:val="left" w:pos="1350"/>
        </w:tabs>
        <w:ind w:left="0" w:firstLine="0"/>
        <w:jc w:val="both"/>
        <w:rPr>
          <w:rFonts w:asciiTheme="minorHAnsi" w:hAnsiTheme="minorHAnsi"/>
          <w:b/>
          <w:i/>
        </w:rPr>
      </w:pPr>
      <w:r w:rsidRPr="00C52458">
        <w:rPr>
          <w:rFonts w:asciiTheme="minorHAnsi" w:hAnsiTheme="minorHAnsi"/>
          <w:b/>
          <w:i/>
        </w:rPr>
        <w:t>Provision of other services by auditors</w:t>
      </w:r>
    </w:p>
    <w:p w:rsidR="003D46AC" w:rsidRPr="00A675AD" w:rsidRDefault="003D46AC" w:rsidP="007F7263">
      <w:pPr>
        <w:tabs>
          <w:tab w:val="left" w:pos="1800"/>
        </w:tabs>
        <w:jc w:val="both"/>
        <w:rPr>
          <w:rFonts w:asciiTheme="minorHAnsi" w:hAnsiTheme="minorHAnsi"/>
        </w:rPr>
      </w:pPr>
      <w:r w:rsidRPr="00A675AD">
        <w:rPr>
          <w:rFonts w:asciiTheme="minorHAnsi" w:hAnsiTheme="minorHAnsi"/>
          <w:lang w:val="en-GB"/>
        </w:rPr>
        <w:t xml:space="preserve">The IFAC Code of Ethics provides safeguards that maintain the independence of the auditors.  In this respect, FRC drew the auditors’ attention that non-audit services may create a self-review threat and that this may affect matters to be reflected in the financial statements. </w:t>
      </w:r>
    </w:p>
    <w:p w:rsidR="003D46AC" w:rsidRPr="00A675AD" w:rsidRDefault="003D46AC" w:rsidP="007F7263">
      <w:pPr>
        <w:tabs>
          <w:tab w:val="left" w:pos="3750"/>
        </w:tabs>
        <w:jc w:val="both"/>
        <w:rPr>
          <w:rFonts w:asciiTheme="minorHAnsi" w:hAnsiTheme="minorHAnsi"/>
        </w:rPr>
      </w:pPr>
    </w:p>
    <w:p w:rsidR="003D46AC" w:rsidRPr="00C52458" w:rsidRDefault="003D46AC" w:rsidP="007F7263">
      <w:pPr>
        <w:numPr>
          <w:ilvl w:val="0"/>
          <w:numId w:val="46"/>
        </w:numPr>
        <w:tabs>
          <w:tab w:val="left" w:pos="1350"/>
        </w:tabs>
        <w:ind w:left="0" w:firstLine="0"/>
        <w:jc w:val="both"/>
        <w:rPr>
          <w:rFonts w:asciiTheme="minorHAnsi" w:hAnsiTheme="minorHAnsi"/>
          <w:b/>
          <w:i/>
        </w:rPr>
      </w:pPr>
      <w:r w:rsidRPr="00C52458">
        <w:rPr>
          <w:rFonts w:asciiTheme="minorHAnsi" w:hAnsiTheme="minorHAnsi"/>
          <w:b/>
          <w:i/>
        </w:rPr>
        <w:t>Compliance with IFRS</w:t>
      </w:r>
    </w:p>
    <w:p w:rsidR="003D46AC" w:rsidRPr="00A675AD" w:rsidRDefault="003D46AC" w:rsidP="007F7263">
      <w:pPr>
        <w:jc w:val="both"/>
        <w:rPr>
          <w:rFonts w:asciiTheme="minorHAnsi" w:hAnsiTheme="minorHAnsi"/>
        </w:rPr>
      </w:pPr>
      <w:r w:rsidRPr="00A675AD">
        <w:rPr>
          <w:rFonts w:asciiTheme="minorHAnsi" w:hAnsiTheme="minorHAnsi"/>
        </w:rPr>
        <w:t xml:space="preserve">ISA 330 </w:t>
      </w:r>
      <w:proofErr w:type="gramStart"/>
      <w:r w:rsidR="00214204" w:rsidRPr="00A675AD">
        <w:rPr>
          <w:rFonts w:asciiTheme="minorHAnsi" w:hAnsiTheme="minorHAnsi"/>
        </w:rPr>
        <w:t>The</w:t>
      </w:r>
      <w:proofErr w:type="gramEnd"/>
      <w:r w:rsidR="00214204" w:rsidRPr="00A675AD">
        <w:rPr>
          <w:rFonts w:asciiTheme="minorHAnsi" w:hAnsiTheme="minorHAnsi"/>
        </w:rPr>
        <w:t xml:space="preserve"> Auditors’ Responses to Assessed Risks </w:t>
      </w:r>
      <w:r w:rsidRPr="00A675AD">
        <w:rPr>
          <w:rFonts w:asciiTheme="minorHAnsi" w:hAnsiTheme="minorHAnsi"/>
        </w:rPr>
        <w:t>requires the auditor to perform audit procedures to evaluate whether the overall presentation of the financial statements, including the related disclosures, is in accordance with the applicable financial reporting framework. In this regard, FRC apprised auditors of the respective PIEs reviewed that disclosures were not made in the financial statements of the PIEs in accordance with the following IFRSs:</w:t>
      </w:r>
    </w:p>
    <w:p w:rsidR="003D46AC" w:rsidRPr="00A675AD" w:rsidRDefault="003D46AC" w:rsidP="003D46AC">
      <w:pPr>
        <w:tabs>
          <w:tab w:val="left" w:pos="720"/>
        </w:tabs>
        <w:ind w:left="720"/>
        <w:jc w:val="both"/>
        <w:rPr>
          <w:rFonts w:asciiTheme="minorHAnsi" w:hAnsiTheme="minorHAnsi"/>
          <w:b/>
        </w:rPr>
      </w:pPr>
    </w:p>
    <w:p w:rsidR="003D46AC" w:rsidRPr="00A675AD" w:rsidRDefault="003D46AC" w:rsidP="00716B44">
      <w:pPr>
        <w:pStyle w:val="ListParagraph"/>
        <w:numPr>
          <w:ilvl w:val="0"/>
          <w:numId w:val="21"/>
        </w:numPr>
        <w:tabs>
          <w:tab w:val="left" w:pos="720"/>
          <w:tab w:val="left" w:pos="1710"/>
        </w:tabs>
        <w:jc w:val="both"/>
        <w:rPr>
          <w:rFonts w:asciiTheme="minorHAnsi" w:hAnsiTheme="minorHAnsi"/>
        </w:rPr>
      </w:pPr>
      <w:r w:rsidRPr="00A675AD">
        <w:rPr>
          <w:rFonts w:asciiTheme="minorHAnsi" w:hAnsiTheme="minorHAnsi"/>
        </w:rPr>
        <w:t>IAS 1 Prese</w:t>
      </w:r>
      <w:r w:rsidR="00214204" w:rsidRPr="00A675AD">
        <w:rPr>
          <w:rFonts w:asciiTheme="minorHAnsi" w:hAnsiTheme="minorHAnsi"/>
        </w:rPr>
        <w:t>ntation of Financial Statements;</w:t>
      </w:r>
    </w:p>
    <w:p w:rsidR="003D46AC" w:rsidRPr="00A675AD" w:rsidRDefault="003D46AC" w:rsidP="00716B44">
      <w:pPr>
        <w:pStyle w:val="ListParagraph"/>
        <w:numPr>
          <w:ilvl w:val="0"/>
          <w:numId w:val="21"/>
        </w:numPr>
        <w:tabs>
          <w:tab w:val="left" w:pos="720"/>
          <w:tab w:val="left" w:pos="1710"/>
        </w:tabs>
        <w:jc w:val="both"/>
        <w:rPr>
          <w:rFonts w:asciiTheme="minorHAnsi" w:hAnsiTheme="minorHAnsi"/>
        </w:rPr>
      </w:pPr>
      <w:r w:rsidRPr="00A675AD">
        <w:rPr>
          <w:rFonts w:asciiTheme="minorHAnsi" w:hAnsiTheme="minorHAnsi"/>
        </w:rPr>
        <w:t>IAS 16 Property, Plant and Equipment</w:t>
      </w:r>
      <w:r w:rsidR="00214204" w:rsidRPr="00A675AD">
        <w:rPr>
          <w:rFonts w:asciiTheme="minorHAnsi" w:hAnsiTheme="minorHAnsi"/>
        </w:rPr>
        <w:t>;</w:t>
      </w:r>
    </w:p>
    <w:p w:rsidR="003D46AC" w:rsidRPr="00A675AD" w:rsidRDefault="003D46AC" w:rsidP="00716B44">
      <w:pPr>
        <w:pStyle w:val="ListParagraph"/>
        <w:numPr>
          <w:ilvl w:val="0"/>
          <w:numId w:val="21"/>
        </w:numPr>
        <w:tabs>
          <w:tab w:val="left" w:pos="720"/>
          <w:tab w:val="left" w:pos="1710"/>
        </w:tabs>
        <w:jc w:val="both"/>
        <w:rPr>
          <w:rFonts w:asciiTheme="minorHAnsi" w:hAnsiTheme="minorHAnsi"/>
        </w:rPr>
      </w:pPr>
      <w:r w:rsidRPr="00A675AD">
        <w:rPr>
          <w:rFonts w:asciiTheme="minorHAnsi" w:hAnsiTheme="minorHAnsi"/>
        </w:rPr>
        <w:t>IAS 17 Leases</w:t>
      </w:r>
      <w:r w:rsidR="00214204" w:rsidRPr="00A675AD">
        <w:rPr>
          <w:rFonts w:asciiTheme="minorHAnsi" w:hAnsiTheme="minorHAnsi"/>
        </w:rPr>
        <w:t>;</w:t>
      </w:r>
    </w:p>
    <w:p w:rsidR="003D46AC" w:rsidRPr="00A675AD" w:rsidRDefault="003D46AC" w:rsidP="00716B44">
      <w:pPr>
        <w:pStyle w:val="ListParagraph"/>
        <w:numPr>
          <w:ilvl w:val="0"/>
          <w:numId w:val="21"/>
        </w:numPr>
        <w:tabs>
          <w:tab w:val="left" w:pos="720"/>
          <w:tab w:val="left" w:pos="1710"/>
        </w:tabs>
        <w:jc w:val="both"/>
        <w:rPr>
          <w:rFonts w:asciiTheme="minorHAnsi" w:hAnsiTheme="minorHAnsi"/>
        </w:rPr>
      </w:pPr>
      <w:r w:rsidRPr="00A675AD">
        <w:rPr>
          <w:rFonts w:asciiTheme="minorHAnsi" w:hAnsiTheme="minorHAnsi"/>
        </w:rPr>
        <w:t>IAS 19 Employee Benefits</w:t>
      </w:r>
      <w:r w:rsidR="00214204" w:rsidRPr="00A675AD">
        <w:rPr>
          <w:rFonts w:asciiTheme="minorHAnsi" w:hAnsiTheme="minorHAnsi"/>
        </w:rPr>
        <w:t>;</w:t>
      </w:r>
    </w:p>
    <w:p w:rsidR="003D46AC" w:rsidRPr="00A675AD" w:rsidRDefault="003D46AC" w:rsidP="00716B44">
      <w:pPr>
        <w:pStyle w:val="ListParagraph"/>
        <w:numPr>
          <w:ilvl w:val="0"/>
          <w:numId w:val="21"/>
        </w:numPr>
        <w:tabs>
          <w:tab w:val="left" w:pos="1710"/>
        </w:tabs>
        <w:rPr>
          <w:rFonts w:asciiTheme="minorHAnsi" w:hAnsiTheme="minorHAnsi"/>
        </w:rPr>
      </w:pPr>
      <w:r w:rsidRPr="00A675AD">
        <w:rPr>
          <w:rFonts w:asciiTheme="minorHAnsi" w:hAnsiTheme="minorHAnsi"/>
        </w:rPr>
        <w:t>IAS 24 Related Party Disclosures</w:t>
      </w:r>
      <w:r w:rsidR="00214204" w:rsidRPr="00A675AD">
        <w:rPr>
          <w:rFonts w:asciiTheme="minorHAnsi" w:hAnsiTheme="minorHAnsi"/>
        </w:rPr>
        <w:t>;</w:t>
      </w:r>
    </w:p>
    <w:p w:rsidR="003D46AC" w:rsidRPr="00A675AD" w:rsidRDefault="003D46AC" w:rsidP="00716B44">
      <w:pPr>
        <w:pStyle w:val="ListParagraph"/>
        <w:numPr>
          <w:ilvl w:val="0"/>
          <w:numId w:val="21"/>
        </w:numPr>
        <w:tabs>
          <w:tab w:val="left" w:pos="1710"/>
        </w:tabs>
        <w:rPr>
          <w:rFonts w:asciiTheme="minorHAnsi" w:hAnsiTheme="minorHAnsi"/>
        </w:rPr>
      </w:pPr>
      <w:r w:rsidRPr="00A675AD">
        <w:rPr>
          <w:rFonts w:asciiTheme="minorHAnsi" w:hAnsiTheme="minorHAnsi"/>
        </w:rPr>
        <w:t>IAS 36 Impairment of Assets</w:t>
      </w:r>
      <w:r w:rsidR="00214204" w:rsidRPr="00A675AD">
        <w:rPr>
          <w:rFonts w:asciiTheme="minorHAnsi" w:hAnsiTheme="minorHAnsi"/>
        </w:rPr>
        <w:t>; and</w:t>
      </w:r>
    </w:p>
    <w:p w:rsidR="003D46AC" w:rsidRPr="00A675AD" w:rsidRDefault="003D46AC" w:rsidP="00716B44">
      <w:pPr>
        <w:pStyle w:val="ListParagraph"/>
        <w:numPr>
          <w:ilvl w:val="0"/>
          <w:numId w:val="21"/>
        </w:numPr>
        <w:tabs>
          <w:tab w:val="left" w:pos="1710"/>
        </w:tabs>
        <w:rPr>
          <w:rFonts w:asciiTheme="minorHAnsi" w:hAnsiTheme="minorHAnsi"/>
        </w:rPr>
      </w:pPr>
      <w:r w:rsidRPr="00A675AD">
        <w:rPr>
          <w:rFonts w:asciiTheme="minorHAnsi" w:hAnsiTheme="minorHAnsi"/>
        </w:rPr>
        <w:t xml:space="preserve">IFRS 13 Fair </w:t>
      </w:r>
      <w:r w:rsidR="00214204" w:rsidRPr="00A675AD">
        <w:rPr>
          <w:rFonts w:asciiTheme="minorHAnsi" w:hAnsiTheme="minorHAnsi"/>
        </w:rPr>
        <w:t>Value Measurement.</w:t>
      </w:r>
    </w:p>
    <w:p w:rsidR="003D46AC" w:rsidRPr="00A675AD" w:rsidRDefault="003D46AC" w:rsidP="003D46AC">
      <w:pPr>
        <w:ind w:left="720"/>
        <w:rPr>
          <w:rFonts w:asciiTheme="minorHAnsi" w:hAnsiTheme="minorHAnsi"/>
        </w:rPr>
      </w:pPr>
    </w:p>
    <w:p w:rsidR="003D46AC" w:rsidRPr="00C52458" w:rsidRDefault="003D46AC" w:rsidP="007F7263">
      <w:pPr>
        <w:numPr>
          <w:ilvl w:val="0"/>
          <w:numId w:val="46"/>
        </w:numPr>
        <w:tabs>
          <w:tab w:val="left" w:pos="1350"/>
        </w:tabs>
        <w:ind w:left="90" w:firstLine="0"/>
        <w:jc w:val="both"/>
        <w:rPr>
          <w:rFonts w:asciiTheme="minorHAnsi" w:hAnsiTheme="minorHAnsi"/>
          <w:b/>
          <w:i/>
        </w:rPr>
      </w:pPr>
      <w:r w:rsidRPr="00C52458">
        <w:rPr>
          <w:rFonts w:asciiTheme="minorHAnsi" w:hAnsiTheme="minorHAnsi"/>
          <w:b/>
          <w:i/>
        </w:rPr>
        <w:t>Going concern issue</w:t>
      </w:r>
    </w:p>
    <w:p w:rsidR="003D46AC" w:rsidRPr="00A675AD" w:rsidRDefault="003D46AC" w:rsidP="007F7263">
      <w:pPr>
        <w:pStyle w:val="ListParagraph"/>
        <w:tabs>
          <w:tab w:val="left" w:pos="1710"/>
          <w:tab w:val="center" w:pos="4860"/>
        </w:tabs>
        <w:ind w:left="90"/>
        <w:jc w:val="both"/>
        <w:rPr>
          <w:rFonts w:asciiTheme="minorHAnsi" w:hAnsiTheme="minorHAnsi" w:cs="Arial"/>
          <w:bCs/>
          <w:lang w:val="en-GB"/>
        </w:rPr>
      </w:pPr>
      <w:r w:rsidRPr="00A675AD">
        <w:rPr>
          <w:rFonts w:asciiTheme="minorHAnsi" w:hAnsiTheme="minorHAnsi" w:cs="Arial"/>
          <w:bCs/>
          <w:lang w:val="en-GB"/>
        </w:rPr>
        <w:t>As per ISA 570</w:t>
      </w:r>
      <w:r w:rsidR="00214204" w:rsidRPr="00A675AD">
        <w:rPr>
          <w:rFonts w:asciiTheme="minorHAnsi" w:hAnsiTheme="minorHAnsi" w:cs="Arial"/>
          <w:bCs/>
          <w:lang w:val="en-GB"/>
        </w:rPr>
        <w:t xml:space="preserve"> Going Concern</w:t>
      </w:r>
      <w:r w:rsidRPr="00A675AD">
        <w:rPr>
          <w:rFonts w:asciiTheme="minorHAnsi" w:hAnsiTheme="minorHAnsi" w:cs="Arial"/>
          <w:bCs/>
          <w:lang w:val="en-GB"/>
        </w:rPr>
        <w:t xml:space="preserve">, an auditor has to assess the going concern concept adopted by the entity.  In several cases the auditors had not included </w:t>
      </w:r>
      <w:r w:rsidR="00214204" w:rsidRPr="00A675AD">
        <w:rPr>
          <w:rFonts w:asciiTheme="minorHAnsi" w:hAnsiTheme="minorHAnsi" w:cs="Arial"/>
          <w:bCs/>
          <w:lang w:val="en-GB"/>
        </w:rPr>
        <w:t>“</w:t>
      </w:r>
      <w:r w:rsidRPr="00A675AD">
        <w:rPr>
          <w:rFonts w:asciiTheme="minorHAnsi" w:hAnsiTheme="minorHAnsi" w:cs="Arial"/>
          <w:bCs/>
          <w:lang w:val="en-GB"/>
        </w:rPr>
        <w:t>an emphasis of matter</w:t>
      </w:r>
      <w:r w:rsidR="00214204" w:rsidRPr="00A675AD">
        <w:rPr>
          <w:rFonts w:asciiTheme="minorHAnsi" w:hAnsiTheme="minorHAnsi" w:cs="Arial"/>
          <w:bCs/>
          <w:lang w:val="en-GB"/>
        </w:rPr>
        <w:t>”</w:t>
      </w:r>
      <w:r w:rsidRPr="00A675AD">
        <w:rPr>
          <w:rFonts w:asciiTheme="minorHAnsi" w:hAnsiTheme="minorHAnsi" w:cs="Arial"/>
          <w:bCs/>
          <w:lang w:val="en-GB"/>
        </w:rPr>
        <w:t xml:space="preserve"> paragraph in their audit report even though the entities had indicators of going concern issues.  In this respect, FRC sought clarifications from auditors as to how the auditors got comfort from the audits that there were no risks of going concern for these PIEs.</w:t>
      </w:r>
    </w:p>
    <w:p w:rsidR="003D46AC" w:rsidRPr="00A675AD" w:rsidRDefault="003D46AC" w:rsidP="007F7263">
      <w:pPr>
        <w:pStyle w:val="ListParagraph"/>
        <w:tabs>
          <w:tab w:val="left" w:pos="1710"/>
          <w:tab w:val="center" w:pos="4860"/>
        </w:tabs>
        <w:ind w:left="90"/>
        <w:jc w:val="both"/>
        <w:rPr>
          <w:rFonts w:asciiTheme="minorHAnsi" w:hAnsiTheme="minorHAnsi" w:cs="Arial"/>
          <w:bCs/>
          <w:lang w:val="en-GB"/>
        </w:rPr>
      </w:pPr>
    </w:p>
    <w:p w:rsidR="003D46AC" w:rsidRPr="001D2569" w:rsidRDefault="001D2569" w:rsidP="007F7263">
      <w:pPr>
        <w:pStyle w:val="ListParagraph"/>
        <w:numPr>
          <w:ilvl w:val="1"/>
          <w:numId w:val="40"/>
        </w:numPr>
        <w:tabs>
          <w:tab w:val="left" w:pos="1080"/>
        </w:tabs>
        <w:ind w:left="90" w:firstLine="0"/>
        <w:rPr>
          <w:rFonts w:asciiTheme="minorHAnsi" w:hAnsiTheme="minorHAnsi"/>
          <w:b/>
          <w:color w:val="4F81BD" w:themeColor="accent1"/>
          <w:lang w:val="en-GB"/>
        </w:rPr>
      </w:pPr>
      <w:r>
        <w:rPr>
          <w:rFonts w:asciiTheme="minorHAnsi" w:hAnsiTheme="minorHAnsi"/>
          <w:b/>
          <w:color w:val="4F81BD" w:themeColor="accent1"/>
          <w:lang w:val="en-GB"/>
        </w:rPr>
        <w:tab/>
      </w:r>
      <w:r w:rsidR="00C52458">
        <w:rPr>
          <w:rFonts w:asciiTheme="minorHAnsi" w:hAnsiTheme="minorHAnsi"/>
          <w:b/>
          <w:color w:val="4F81BD" w:themeColor="accent1"/>
          <w:lang w:val="en-GB"/>
        </w:rPr>
        <w:t xml:space="preserve">Cases </w:t>
      </w:r>
      <w:r w:rsidR="003D46AC" w:rsidRPr="001D2569">
        <w:rPr>
          <w:rFonts w:asciiTheme="minorHAnsi" w:hAnsiTheme="minorHAnsi"/>
          <w:b/>
          <w:color w:val="4F81BD" w:themeColor="accent1"/>
          <w:lang w:val="en-GB"/>
        </w:rPr>
        <w:t xml:space="preserve"> referred to FRMP</w:t>
      </w:r>
    </w:p>
    <w:p w:rsidR="003D46AC" w:rsidRPr="00A675AD" w:rsidRDefault="003D46AC" w:rsidP="007F7263">
      <w:pPr>
        <w:tabs>
          <w:tab w:val="left" w:pos="1080"/>
        </w:tabs>
        <w:ind w:left="90"/>
        <w:rPr>
          <w:rFonts w:asciiTheme="minorHAnsi" w:hAnsiTheme="minorHAnsi"/>
          <w:lang w:val="en-GB"/>
        </w:rPr>
      </w:pPr>
    </w:p>
    <w:p w:rsidR="003D46AC" w:rsidRPr="00A675AD" w:rsidRDefault="003D46AC" w:rsidP="007F7263">
      <w:pPr>
        <w:ind w:left="90"/>
        <w:jc w:val="both"/>
        <w:rPr>
          <w:rFonts w:asciiTheme="minorHAnsi" w:hAnsiTheme="minorHAnsi"/>
        </w:rPr>
      </w:pPr>
      <w:r w:rsidRPr="00A675AD">
        <w:rPr>
          <w:rFonts w:asciiTheme="minorHAnsi" w:hAnsiTheme="minorHAnsi"/>
        </w:rPr>
        <w:t xml:space="preserve">The Financial Reporting Monitoring Panel (FRMP) is responsible for reviewing, </w:t>
      </w:r>
      <w:proofErr w:type="spellStart"/>
      <w:r w:rsidRPr="00A675AD">
        <w:rPr>
          <w:rFonts w:asciiTheme="minorHAnsi" w:hAnsiTheme="minorHAnsi"/>
        </w:rPr>
        <w:t>analysing</w:t>
      </w:r>
      <w:proofErr w:type="spellEnd"/>
      <w:r w:rsidRPr="00A675AD">
        <w:rPr>
          <w:rFonts w:asciiTheme="minorHAnsi" w:hAnsiTheme="minorHAnsi"/>
        </w:rPr>
        <w:t xml:space="preserve"> and identifying any failure on the part of any public interest entity to comply with IFRS, code of corporate governance and any other financial reporting issues. It also </w:t>
      </w:r>
      <w:r w:rsidR="00214204" w:rsidRPr="00A675AD">
        <w:rPr>
          <w:rFonts w:asciiTheme="minorHAnsi" w:hAnsiTheme="minorHAnsi"/>
        </w:rPr>
        <w:t>considers the a</w:t>
      </w:r>
      <w:r w:rsidRPr="00A675AD">
        <w:rPr>
          <w:rFonts w:asciiTheme="minorHAnsi" w:hAnsiTheme="minorHAnsi"/>
        </w:rPr>
        <w:t>ccounting treatments and other issues arising in annual reports.</w:t>
      </w:r>
    </w:p>
    <w:p w:rsidR="003D46AC" w:rsidRPr="00A675AD" w:rsidRDefault="003D46AC" w:rsidP="007F7263">
      <w:pPr>
        <w:ind w:left="90"/>
        <w:jc w:val="both"/>
        <w:rPr>
          <w:rFonts w:asciiTheme="minorHAnsi" w:hAnsiTheme="minorHAnsi"/>
        </w:rPr>
      </w:pPr>
    </w:p>
    <w:p w:rsidR="003D46AC" w:rsidRPr="00A675AD" w:rsidRDefault="003D46AC" w:rsidP="007F7263">
      <w:pPr>
        <w:ind w:left="90"/>
        <w:jc w:val="both"/>
        <w:rPr>
          <w:rFonts w:asciiTheme="minorHAnsi" w:hAnsiTheme="minorHAnsi"/>
        </w:rPr>
      </w:pPr>
      <w:r w:rsidRPr="00A675AD">
        <w:rPr>
          <w:rFonts w:asciiTheme="minorHAnsi" w:hAnsiTheme="minorHAnsi"/>
        </w:rPr>
        <w:t>During the year 2014, the FRMP met 5 times and considered cases relating to annual report reviews.  Details of the issues discussed at the Panel were as follows:</w:t>
      </w:r>
    </w:p>
    <w:p w:rsidR="003D46AC" w:rsidRPr="00A675AD" w:rsidRDefault="003D46AC" w:rsidP="007F7263">
      <w:pPr>
        <w:ind w:left="90"/>
        <w:jc w:val="both"/>
        <w:rPr>
          <w:rFonts w:asciiTheme="minorHAnsi" w:hAnsiTheme="minorHAnsi"/>
        </w:rPr>
      </w:pPr>
    </w:p>
    <w:p w:rsidR="003D46AC" w:rsidRPr="00C52458" w:rsidRDefault="003D46AC" w:rsidP="007F7263">
      <w:pPr>
        <w:pStyle w:val="ListParagraph"/>
        <w:numPr>
          <w:ilvl w:val="0"/>
          <w:numId w:val="47"/>
        </w:numPr>
        <w:ind w:left="90" w:firstLine="0"/>
        <w:jc w:val="both"/>
        <w:rPr>
          <w:rFonts w:asciiTheme="minorHAnsi" w:hAnsiTheme="minorHAnsi"/>
          <w:b/>
        </w:rPr>
      </w:pPr>
      <w:r w:rsidRPr="00C52458">
        <w:rPr>
          <w:rFonts w:asciiTheme="minorHAnsi" w:hAnsiTheme="minorHAnsi"/>
          <w:b/>
        </w:rPr>
        <w:t>Going concern</w:t>
      </w:r>
    </w:p>
    <w:p w:rsidR="003D46AC" w:rsidRPr="00A675AD" w:rsidRDefault="003D46AC" w:rsidP="007F7263">
      <w:pPr>
        <w:ind w:left="90"/>
        <w:jc w:val="both"/>
        <w:rPr>
          <w:rFonts w:asciiTheme="minorHAnsi" w:hAnsiTheme="minorHAnsi"/>
        </w:rPr>
      </w:pPr>
    </w:p>
    <w:p w:rsidR="003D46AC" w:rsidRPr="00A675AD" w:rsidRDefault="003D46AC" w:rsidP="007F7263">
      <w:pPr>
        <w:ind w:left="90"/>
        <w:jc w:val="both"/>
        <w:rPr>
          <w:rFonts w:asciiTheme="minorHAnsi" w:hAnsiTheme="minorHAnsi"/>
        </w:rPr>
      </w:pPr>
      <w:r w:rsidRPr="00A675AD">
        <w:rPr>
          <w:rFonts w:asciiTheme="minorHAnsi" w:hAnsiTheme="minorHAnsi"/>
        </w:rPr>
        <w:t>2 PIEs (1 PIE regulated by FSC and 1 Other PIE) had going concern issues.</w:t>
      </w:r>
    </w:p>
    <w:p w:rsidR="003D46AC" w:rsidRPr="00A675AD" w:rsidRDefault="003D46AC" w:rsidP="007F7263">
      <w:pPr>
        <w:ind w:left="90"/>
        <w:jc w:val="both"/>
        <w:rPr>
          <w:rFonts w:asciiTheme="minorHAnsi" w:hAnsiTheme="minorHAnsi"/>
        </w:rPr>
      </w:pPr>
      <w:r w:rsidRPr="00A675AD">
        <w:rPr>
          <w:rFonts w:asciiTheme="minorHAnsi" w:hAnsiTheme="minorHAnsi"/>
        </w:rPr>
        <w:lastRenderedPageBreak/>
        <w:t>In these instances, the Panel requested FRC to inform the Financial Services Commission and Registrar of companies on the financial position of the company.</w:t>
      </w:r>
    </w:p>
    <w:p w:rsidR="003D46AC" w:rsidRPr="00A675AD" w:rsidRDefault="003D46AC" w:rsidP="007F7263">
      <w:pPr>
        <w:ind w:left="90"/>
        <w:jc w:val="both"/>
        <w:rPr>
          <w:rFonts w:asciiTheme="minorHAnsi" w:hAnsiTheme="minorHAnsi"/>
        </w:rPr>
      </w:pPr>
      <w:r w:rsidRPr="00A675AD">
        <w:rPr>
          <w:rFonts w:asciiTheme="minorHAnsi" w:hAnsiTheme="minorHAnsi"/>
        </w:rPr>
        <w:t>The Panel also advised that a follow-up annual report review should be performed in 2015.</w:t>
      </w:r>
    </w:p>
    <w:p w:rsidR="003D46AC" w:rsidRPr="00A675AD" w:rsidRDefault="003D46AC" w:rsidP="007F7263">
      <w:pPr>
        <w:ind w:left="90"/>
        <w:jc w:val="both"/>
        <w:rPr>
          <w:rFonts w:asciiTheme="minorHAnsi" w:hAnsiTheme="minorHAnsi"/>
        </w:rPr>
      </w:pPr>
    </w:p>
    <w:p w:rsidR="003D46AC" w:rsidRPr="00A675AD" w:rsidRDefault="003D46AC" w:rsidP="007F7263">
      <w:pPr>
        <w:numPr>
          <w:ilvl w:val="0"/>
          <w:numId w:val="47"/>
        </w:numPr>
        <w:ind w:left="90" w:firstLine="0"/>
        <w:jc w:val="both"/>
        <w:rPr>
          <w:rFonts w:asciiTheme="minorHAnsi" w:hAnsiTheme="minorHAnsi"/>
          <w:b/>
        </w:rPr>
      </w:pPr>
      <w:r w:rsidRPr="00A675AD">
        <w:rPr>
          <w:rFonts w:asciiTheme="minorHAnsi" w:hAnsiTheme="minorHAnsi"/>
          <w:b/>
        </w:rPr>
        <w:t xml:space="preserve">Compliance with the code of corporate governance </w:t>
      </w:r>
    </w:p>
    <w:p w:rsidR="003D46AC" w:rsidRPr="00A675AD" w:rsidRDefault="003D46AC" w:rsidP="007F7263">
      <w:pPr>
        <w:ind w:left="90"/>
        <w:jc w:val="both"/>
        <w:rPr>
          <w:rFonts w:asciiTheme="minorHAnsi" w:hAnsiTheme="minorHAnsi"/>
        </w:rPr>
      </w:pPr>
      <w:r w:rsidRPr="00A675AD">
        <w:rPr>
          <w:rFonts w:asciiTheme="minorHAnsi" w:hAnsiTheme="minorHAnsi"/>
        </w:rPr>
        <w:t>3 cases with respect to compliance with the Code of Corporate Governance were referred to the FRMP.</w:t>
      </w:r>
    </w:p>
    <w:p w:rsidR="003D46AC" w:rsidRPr="00A675AD" w:rsidRDefault="003D46AC" w:rsidP="007F7263">
      <w:pPr>
        <w:ind w:left="90"/>
        <w:jc w:val="both"/>
        <w:rPr>
          <w:rFonts w:asciiTheme="minorHAnsi" w:hAnsiTheme="minorHAnsi"/>
        </w:rPr>
      </w:pPr>
      <w:r w:rsidRPr="00A675AD">
        <w:rPr>
          <w:rFonts w:asciiTheme="minorHAnsi" w:hAnsiTheme="minorHAnsi"/>
        </w:rPr>
        <w:t xml:space="preserve">For 2 Other PIEs, the FRMP stated that a general explanation provided by the PIE was not acceptable. The PIEs had to provide explanations with respect to each requirement of the Code. </w:t>
      </w:r>
    </w:p>
    <w:p w:rsidR="003D46AC" w:rsidRPr="00A675AD" w:rsidRDefault="00D97ADC" w:rsidP="007F7263">
      <w:pPr>
        <w:ind w:left="90"/>
        <w:jc w:val="both"/>
        <w:rPr>
          <w:rFonts w:asciiTheme="minorHAnsi" w:hAnsiTheme="minorHAnsi"/>
        </w:rPr>
      </w:pPr>
      <w:r w:rsidRPr="00A675AD">
        <w:rPr>
          <w:rFonts w:asciiTheme="minorHAnsi" w:hAnsiTheme="minorHAnsi"/>
        </w:rPr>
        <w:t xml:space="preserve">With respect to 1 </w:t>
      </w:r>
      <w:r w:rsidR="003D46AC" w:rsidRPr="00A675AD">
        <w:rPr>
          <w:rFonts w:asciiTheme="minorHAnsi" w:hAnsiTheme="minorHAnsi"/>
        </w:rPr>
        <w:t>Other PIE that had submitted a corporate governance report for 2 consecutive years, a meeting with the directors was arranged so that the Panel could assess whether the directors are committed to comply with the Code.</w:t>
      </w:r>
    </w:p>
    <w:p w:rsidR="003D46AC" w:rsidRPr="00A675AD" w:rsidRDefault="003D46AC" w:rsidP="007F7263">
      <w:pPr>
        <w:ind w:left="90"/>
        <w:jc w:val="both"/>
        <w:rPr>
          <w:rFonts w:asciiTheme="minorHAnsi" w:hAnsiTheme="minorHAnsi"/>
        </w:rPr>
      </w:pPr>
    </w:p>
    <w:p w:rsidR="003D46AC" w:rsidRPr="00A675AD" w:rsidRDefault="003D46AC" w:rsidP="007F7263">
      <w:pPr>
        <w:numPr>
          <w:ilvl w:val="0"/>
          <w:numId w:val="47"/>
        </w:numPr>
        <w:ind w:left="90" w:firstLine="0"/>
        <w:jc w:val="both"/>
        <w:rPr>
          <w:rFonts w:asciiTheme="minorHAnsi" w:hAnsiTheme="minorHAnsi"/>
          <w:b/>
        </w:rPr>
      </w:pPr>
      <w:r w:rsidRPr="00A675AD">
        <w:rPr>
          <w:rFonts w:asciiTheme="minorHAnsi" w:hAnsiTheme="minorHAnsi"/>
          <w:b/>
        </w:rPr>
        <w:t>Revenue recognition policy in respect of sales of real estates</w:t>
      </w:r>
    </w:p>
    <w:p w:rsidR="003D46AC" w:rsidRPr="00A675AD" w:rsidRDefault="003D46AC" w:rsidP="007F7263">
      <w:pPr>
        <w:ind w:left="90"/>
        <w:jc w:val="both"/>
        <w:rPr>
          <w:rFonts w:asciiTheme="minorHAnsi" w:hAnsiTheme="minorHAnsi"/>
          <w:lang w:val="en-GB"/>
        </w:rPr>
      </w:pPr>
      <w:r w:rsidRPr="00A675AD">
        <w:rPr>
          <w:rFonts w:asciiTheme="minorHAnsi" w:hAnsiTheme="minorHAnsi"/>
          <w:lang w:val="en-GB"/>
        </w:rPr>
        <w:t>The directors of one listed company were requested to attend a FRMP’s meeting in order to provide clarifications on the revenue recognition policy for real estates.</w:t>
      </w:r>
    </w:p>
    <w:p w:rsidR="003D46AC" w:rsidRPr="00A675AD" w:rsidRDefault="003D46AC" w:rsidP="007F7263">
      <w:pPr>
        <w:ind w:left="90"/>
        <w:jc w:val="both"/>
        <w:rPr>
          <w:rFonts w:asciiTheme="minorHAnsi" w:hAnsiTheme="minorHAnsi"/>
          <w:lang w:val="en-GB"/>
        </w:rPr>
      </w:pPr>
      <w:r w:rsidRPr="00A675AD">
        <w:rPr>
          <w:rFonts w:asciiTheme="minorHAnsi" w:hAnsiTheme="minorHAnsi"/>
          <w:lang w:val="en-GB"/>
        </w:rPr>
        <w:t>Based on the above explanation</w:t>
      </w:r>
      <w:r w:rsidR="00C52458">
        <w:rPr>
          <w:rFonts w:asciiTheme="minorHAnsi" w:hAnsiTheme="minorHAnsi"/>
          <w:lang w:val="en-GB"/>
        </w:rPr>
        <w:t>s</w:t>
      </w:r>
      <w:r w:rsidRPr="00A675AD">
        <w:rPr>
          <w:rFonts w:asciiTheme="minorHAnsi" w:hAnsiTheme="minorHAnsi"/>
          <w:lang w:val="en-GB"/>
        </w:rPr>
        <w:t xml:space="preserve">, the FRMP decided that revenue derived from sales of properties and unsold apartments at group </w:t>
      </w:r>
      <w:proofErr w:type="gramStart"/>
      <w:r w:rsidRPr="00A675AD">
        <w:rPr>
          <w:rFonts w:asciiTheme="minorHAnsi" w:hAnsiTheme="minorHAnsi"/>
          <w:lang w:val="en-GB"/>
        </w:rPr>
        <w:t>level,</w:t>
      </w:r>
      <w:proofErr w:type="gramEnd"/>
      <w:r w:rsidRPr="00A675AD">
        <w:rPr>
          <w:rFonts w:asciiTheme="minorHAnsi" w:hAnsiTheme="minorHAnsi"/>
          <w:lang w:val="en-GB"/>
        </w:rPr>
        <w:t xml:space="preserve"> should be recognised under IAS 18 </w:t>
      </w:r>
      <w:r w:rsidRPr="00A675AD">
        <w:rPr>
          <w:rFonts w:asciiTheme="minorHAnsi" w:hAnsiTheme="minorHAnsi"/>
          <w:i/>
          <w:lang w:val="en-GB"/>
        </w:rPr>
        <w:t>Revenue</w:t>
      </w:r>
      <w:r w:rsidRPr="00A675AD">
        <w:rPr>
          <w:rFonts w:asciiTheme="minorHAnsi" w:hAnsiTheme="minorHAnsi"/>
          <w:lang w:val="en-GB"/>
        </w:rPr>
        <w:t xml:space="preserve"> instead of IAS 11 </w:t>
      </w:r>
      <w:r w:rsidRPr="00A675AD">
        <w:rPr>
          <w:rFonts w:asciiTheme="minorHAnsi" w:hAnsiTheme="minorHAnsi"/>
          <w:i/>
          <w:lang w:val="en-GB"/>
        </w:rPr>
        <w:t>Construction Contracts</w:t>
      </w:r>
      <w:r w:rsidRPr="00A675AD">
        <w:rPr>
          <w:rFonts w:asciiTheme="minorHAnsi" w:hAnsiTheme="minorHAnsi"/>
          <w:lang w:val="en-GB"/>
        </w:rPr>
        <w:t>.</w:t>
      </w:r>
    </w:p>
    <w:p w:rsidR="003D46AC" w:rsidRPr="00A675AD" w:rsidRDefault="003D46AC" w:rsidP="007F7263">
      <w:pPr>
        <w:ind w:left="90"/>
        <w:jc w:val="both"/>
        <w:rPr>
          <w:rFonts w:asciiTheme="minorHAnsi" w:hAnsiTheme="minorHAnsi"/>
          <w:lang w:val="en-GB"/>
        </w:rPr>
      </w:pPr>
    </w:p>
    <w:p w:rsidR="003D46AC" w:rsidRPr="00A675AD" w:rsidRDefault="00384CDB" w:rsidP="007F7263">
      <w:pPr>
        <w:numPr>
          <w:ilvl w:val="0"/>
          <w:numId w:val="47"/>
        </w:numPr>
        <w:ind w:left="90" w:firstLine="0"/>
        <w:jc w:val="both"/>
        <w:rPr>
          <w:rFonts w:asciiTheme="minorHAnsi" w:hAnsiTheme="minorHAnsi"/>
          <w:b/>
          <w:lang w:val="en-GB"/>
        </w:rPr>
      </w:pPr>
      <w:r w:rsidRPr="00A675AD">
        <w:rPr>
          <w:rFonts w:asciiTheme="minorHAnsi" w:hAnsiTheme="minorHAnsi"/>
          <w:b/>
          <w:lang w:val="en-GB"/>
        </w:rPr>
        <w:t>Fair value of available-for-</w:t>
      </w:r>
      <w:r w:rsidR="003D46AC" w:rsidRPr="00A675AD">
        <w:rPr>
          <w:rFonts w:asciiTheme="minorHAnsi" w:hAnsiTheme="minorHAnsi"/>
          <w:b/>
          <w:lang w:val="en-GB"/>
        </w:rPr>
        <w:t>sale investments</w:t>
      </w:r>
    </w:p>
    <w:p w:rsidR="003D46AC" w:rsidRPr="00A675AD" w:rsidRDefault="003D46AC" w:rsidP="007F7263">
      <w:pPr>
        <w:ind w:left="90"/>
        <w:jc w:val="both"/>
        <w:rPr>
          <w:rFonts w:asciiTheme="minorHAnsi" w:hAnsiTheme="minorHAnsi"/>
          <w:lang w:val="en-GB"/>
        </w:rPr>
      </w:pPr>
      <w:r w:rsidRPr="00A675AD">
        <w:rPr>
          <w:rFonts w:asciiTheme="minorHAnsi" w:hAnsiTheme="minorHAnsi"/>
          <w:lang w:val="en-GB"/>
        </w:rPr>
        <w:t>With respect to the valuation technique used and assumptions applied in determining the fair value of available</w:t>
      </w:r>
      <w:r w:rsidR="00384CDB" w:rsidRPr="00A675AD">
        <w:rPr>
          <w:rFonts w:asciiTheme="minorHAnsi" w:hAnsiTheme="minorHAnsi"/>
          <w:lang w:val="en-GB"/>
        </w:rPr>
        <w:t>-for-</w:t>
      </w:r>
      <w:r w:rsidRPr="00A675AD">
        <w:rPr>
          <w:rFonts w:asciiTheme="minorHAnsi" w:hAnsiTheme="minorHAnsi"/>
          <w:lang w:val="en-GB"/>
        </w:rPr>
        <w:t xml:space="preserve">sale investments, the FRMP decided that necessary disclosures should be made in 1 listed PIE’s future financial statements, in accordance with IFRS 7 </w:t>
      </w:r>
      <w:r w:rsidR="00384CDB" w:rsidRPr="00A675AD">
        <w:rPr>
          <w:rFonts w:asciiTheme="minorHAnsi" w:hAnsiTheme="minorHAnsi"/>
          <w:lang w:val="en-GB"/>
        </w:rPr>
        <w:t xml:space="preserve">Financial Instruments: Disclosures </w:t>
      </w:r>
      <w:r w:rsidRPr="00A675AD">
        <w:rPr>
          <w:rFonts w:asciiTheme="minorHAnsi" w:hAnsiTheme="minorHAnsi"/>
          <w:lang w:val="en-GB"/>
        </w:rPr>
        <w:t>and that the entity should be informed of same.</w:t>
      </w:r>
    </w:p>
    <w:p w:rsidR="003D46AC" w:rsidRPr="00A675AD" w:rsidRDefault="003D46AC" w:rsidP="007F7263">
      <w:pPr>
        <w:ind w:left="90"/>
        <w:jc w:val="both"/>
        <w:rPr>
          <w:rFonts w:asciiTheme="minorHAnsi" w:hAnsiTheme="minorHAnsi"/>
          <w:lang w:val="en-GB"/>
        </w:rPr>
      </w:pPr>
    </w:p>
    <w:p w:rsidR="003D46AC" w:rsidRPr="00A675AD" w:rsidRDefault="003D46AC" w:rsidP="007F7263">
      <w:pPr>
        <w:pStyle w:val="Heading2"/>
        <w:numPr>
          <w:ilvl w:val="1"/>
          <w:numId w:val="40"/>
        </w:numPr>
        <w:tabs>
          <w:tab w:val="left" w:pos="540"/>
        </w:tabs>
        <w:spacing w:before="0" w:after="0"/>
        <w:ind w:left="90" w:firstLine="0"/>
        <w:jc w:val="both"/>
        <w:rPr>
          <w:rFonts w:asciiTheme="minorHAnsi" w:hAnsiTheme="minorHAnsi"/>
          <w:i w:val="0"/>
          <w:color w:val="17365D" w:themeColor="text2" w:themeShade="BF"/>
          <w:sz w:val="24"/>
          <w:szCs w:val="24"/>
        </w:rPr>
      </w:pPr>
      <w:r w:rsidRPr="00A675AD">
        <w:rPr>
          <w:rFonts w:asciiTheme="minorHAnsi" w:hAnsiTheme="minorHAnsi"/>
          <w:i w:val="0"/>
          <w:color w:val="17365D" w:themeColor="text2" w:themeShade="BF"/>
          <w:sz w:val="24"/>
          <w:szCs w:val="24"/>
        </w:rPr>
        <w:tab/>
        <w:t>Communication with regulatory authorities / institutions</w:t>
      </w:r>
    </w:p>
    <w:p w:rsidR="003D46AC" w:rsidRPr="00A675AD" w:rsidRDefault="003D46AC" w:rsidP="007F7263">
      <w:pPr>
        <w:ind w:left="90"/>
        <w:rPr>
          <w:rFonts w:asciiTheme="minorHAnsi" w:hAnsiTheme="minorHAnsi"/>
        </w:rPr>
      </w:pPr>
    </w:p>
    <w:p w:rsidR="003D46AC" w:rsidRPr="00A675AD" w:rsidRDefault="003D46AC" w:rsidP="007F7263">
      <w:pPr>
        <w:tabs>
          <w:tab w:val="left" w:pos="540"/>
        </w:tabs>
        <w:ind w:left="90"/>
        <w:jc w:val="both"/>
        <w:rPr>
          <w:rFonts w:asciiTheme="minorHAnsi" w:hAnsiTheme="minorHAnsi"/>
        </w:rPr>
      </w:pPr>
      <w:r w:rsidRPr="00A675AD">
        <w:rPr>
          <w:rFonts w:asciiTheme="minorHAnsi" w:hAnsiTheme="minorHAnsi"/>
        </w:rPr>
        <w:t xml:space="preserve">FRC had signed </w:t>
      </w:r>
      <w:r w:rsidR="003902F4">
        <w:rPr>
          <w:rFonts w:asciiTheme="minorHAnsi" w:hAnsiTheme="minorHAnsi"/>
        </w:rPr>
        <w:t>Memoranda</w:t>
      </w:r>
      <w:r w:rsidR="00384CDB" w:rsidRPr="00A675AD">
        <w:rPr>
          <w:rFonts w:asciiTheme="minorHAnsi" w:hAnsiTheme="minorHAnsi"/>
        </w:rPr>
        <w:t xml:space="preserve"> of Understanding (</w:t>
      </w:r>
      <w:r w:rsidRPr="00A675AD">
        <w:rPr>
          <w:rFonts w:asciiTheme="minorHAnsi" w:hAnsiTheme="minorHAnsi"/>
        </w:rPr>
        <w:t>MOU</w:t>
      </w:r>
      <w:r w:rsidR="00384CDB" w:rsidRPr="00A675AD">
        <w:rPr>
          <w:rFonts w:asciiTheme="minorHAnsi" w:hAnsiTheme="minorHAnsi"/>
        </w:rPr>
        <w:t>)</w:t>
      </w:r>
      <w:r w:rsidRPr="00A675AD">
        <w:rPr>
          <w:rFonts w:asciiTheme="minorHAnsi" w:hAnsiTheme="minorHAnsi"/>
        </w:rPr>
        <w:t xml:space="preserve"> with the following regulatory bodies / institutions:</w:t>
      </w:r>
    </w:p>
    <w:p w:rsidR="003D46AC" w:rsidRPr="00A675AD" w:rsidRDefault="003D46AC" w:rsidP="007F7263">
      <w:pPr>
        <w:tabs>
          <w:tab w:val="left" w:pos="540"/>
        </w:tabs>
        <w:ind w:left="90"/>
        <w:jc w:val="both"/>
        <w:rPr>
          <w:rFonts w:asciiTheme="minorHAnsi" w:hAnsiTheme="minorHAnsi"/>
        </w:rPr>
      </w:pPr>
    </w:p>
    <w:p w:rsidR="003D46AC" w:rsidRPr="003902F4" w:rsidRDefault="003902F4" w:rsidP="003902F4">
      <w:pPr>
        <w:pStyle w:val="ListParagraph"/>
        <w:numPr>
          <w:ilvl w:val="0"/>
          <w:numId w:val="52"/>
        </w:numPr>
        <w:tabs>
          <w:tab w:val="left" w:pos="990"/>
        </w:tabs>
        <w:jc w:val="both"/>
        <w:rPr>
          <w:rFonts w:asciiTheme="minorHAnsi" w:hAnsiTheme="minorHAnsi"/>
        </w:rPr>
      </w:pPr>
      <w:r>
        <w:rPr>
          <w:rFonts w:asciiTheme="minorHAnsi" w:hAnsiTheme="minorHAnsi"/>
        </w:rPr>
        <w:t xml:space="preserve"> </w:t>
      </w:r>
      <w:r>
        <w:rPr>
          <w:rFonts w:asciiTheme="minorHAnsi" w:hAnsiTheme="minorHAnsi"/>
        </w:rPr>
        <w:tab/>
      </w:r>
      <w:r w:rsidR="003D46AC" w:rsidRPr="003902F4">
        <w:rPr>
          <w:rFonts w:asciiTheme="minorHAnsi" w:hAnsiTheme="minorHAnsi"/>
        </w:rPr>
        <w:t>Financial Services Commission</w:t>
      </w:r>
      <w:r w:rsidR="00384CDB" w:rsidRPr="003902F4">
        <w:rPr>
          <w:rFonts w:asciiTheme="minorHAnsi" w:hAnsiTheme="minorHAnsi"/>
        </w:rPr>
        <w:t>;</w:t>
      </w:r>
    </w:p>
    <w:p w:rsidR="003D46AC" w:rsidRPr="003902F4" w:rsidRDefault="003902F4" w:rsidP="003902F4">
      <w:pPr>
        <w:pStyle w:val="ListParagraph"/>
        <w:numPr>
          <w:ilvl w:val="0"/>
          <w:numId w:val="52"/>
        </w:numPr>
        <w:tabs>
          <w:tab w:val="left" w:pos="990"/>
        </w:tabs>
        <w:jc w:val="both"/>
        <w:rPr>
          <w:rFonts w:asciiTheme="minorHAnsi" w:hAnsiTheme="minorHAnsi"/>
        </w:rPr>
      </w:pPr>
      <w:r>
        <w:rPr>
          <w:rFonts w:asciiTheme="minorHAnsi" w:hAnsiTheme="minorHAnsi"/>
        </w:rPr>
        <w:t xml:space="preserve">    </w:t>
      </w:r>
      <w:r>
        <w:rPr>
          <w:rFonts w:asciiTheme="minorHAnsi" w:hAnsiTheme="minorHAnsi"/>
        </w:rPr>
        <w:tab/>
      </w:r>
      <w:r w:rsidR="00384CDB" w:rsidRPr="003902F4">
        <w:rPr>
          <w:rFonts w:asciiTheme="minorHAnsi" w:hAnsiTheme="minorHAnsi"/>
        </w:rPr>
        <w:t>Stock Exchange of Mauritius;</w:t>
      </w:r>
      <w:r w:rsidR="003D46AC" w:rsidRPr="003902F4">
        <w:rPr>
          <w:rFonts w:asciiTheme="minorHAnsi" w:hAnsiTheme="minorHAnsi"/>
        </w:rPr>
        <w:t xml:space="preserve"> </w:t>
      </w:r>
    </w:p>
    <w:p w:rsidR="003D46AC" w:rsidRPr="003902F4" w:rsidRDefault="003D46AC" w:rsidP="003902F4">
      <w:pPr>
        <w:pStyle w:val="ListParagraph"/>
        <w:numPr>
          <w:ilvl w:val="0"/>
          <w:numId w:val="52"/>
        </w:numPr>
        <w:tabs>
          <w:tab w:val="left" w:pos="990"/>
        </w:tabs>
        <w:jc w:val="both"/>
        <w:rPr>
          <w:rFonts w:asciiTheme="minorHAnsi" w:hAnsiTheme="minorHAnsi"/>
        </w:rPr>
      </w:pPr>
      <w:r w:rsidRPr="003902F4">
        <w:rPr>
          <w:rFonts w:asciiTheme="minorHAnsi" w:hAnsiTheme="minorHAnsi"/>
        </w:rPr>
        <w:t>Mauritius Institute of Directors</w:t>
      </w:r>
      <w:r w:rsidR="00384CDB" w:rsidRPr="003902F4">
        <w:rPr>
          <w:rFonts w:asciiTheme="minorHAnsi" w:hAnsiTheme="minorHAnsi"/>
        </w:rPr>
        <w:t>; and</w:t>
      </w:r>
    </w:p>
    <w:p w:rsidR="003D46AC" w:rsidRPr="003902F4" w:rsidRDefault="003D46AC" w:rsidP="003902F4">
      <w:pPr>
        <w:pStyle w:val="ListParagraph"/>
        <w:numPr>
          <w:ilvl w:val="0"/>
          <w:numId w:val="52"/>
        </w:numPr>
        <w:tabs>
          <w:tab w:val="left" w:pos="990"/>
        </w:tabs>
        <w:jc w:val="both"/>
        <w:rPr>
          <w:rFonts w:asciiTheme="minorHAnsi" w:hAnsiTheme="minorHAnsi"/>
        </w:rPr>
      </w:pPr>
      <w:r w:rsidRPr="003902F4">
        <w:rPr>
          <w:rFonts w:asciiTheme="minorHAnsi" w:hAnsiTheme="minorHAnsi"/>
        </w:rPr>
        <w:t>Mauritius Institute of Professional Accountants</w:t>
      </w:r>
      <w:r w:rsidR="00384CDB" w:rsidRPr="003902F4">
        <w:rPr>
          <w:rFonts w:asciiTheme="minorHAnsi" w:hAnsiTheme="minorHAnsi"/>
        </w:rPr>
        <w:t>.</w:t>
      </w:r>
    </w:p>
    <w:p w:rsidR="00C52458" w:rsidRDefault="00C52458" w:rsidP="003D46AC">
      <w:pPr>
        <w:tabs>
          <w:tab w:val="left" w:pos="540"/>
        </w:tabs>
        <w:ind w:left="720"/>
        <w:jc w:val="both"/>
        <w:rPr>
          <w:rFonts w:asciiTheme="minorHAnsi" w:hAnsiTheme="minorHAnsi"/>
        </w:rPr>
      </w:pPr>
    </w:p>
    <w:p w:rsidR="003D46AC" w:rsidRPr="00A675AD" w:rsidRDefault="003902F4" w:rsidP="007F7263">
      <w:pPr>
        <w:tabs>
          <w:tab w:val="left" w:pos="540"/>
        </w:tabs>
        <w:ind w:left="90"/>
        <w:jc w:val="both"/>
        <w:rPr>
          <w:rFonts w:asciiTheme="minorHAnsi" w:hAnsiTheme="minorHAnsi"/>
        </w:rPr>
      </w:pPr>
      <w:r>
        <w:rPr>
          <w:rFonts w:asciiTheme="minorHAnsi" w:hAnsiTheme="minorHAnsi"/>
        </w:rPr>
        <w:t>These MOU</w:t>
      </w:r>
      <w:r w:rsidR="00C52458">
        <w:rPr>
          <w:rFonts w:asciiTheme="minorHAnsi" w:hAnsiTheme="minorHAnsi"/>
        </w:rPr>
        <w:t xml:space="preserve"> enable</w:t>
      </w:r>
      <w:r w:rsidR="003D46AC" w:rsidRPr="00A675AD">
        <w:rPr>
          <w:rFonts w:asciiTheme="minorHAnsi" w:hAnsiTheme="minorHAnsi"/>
        </w:rPr>
        <w:t xml:space="preserve"> FRC to have mutual consultation across a wide range of issues relevant in the corporate world and permit a greater degree of cooperation and information exchange between the regulators.  In this respect, FRC shares the detailed outcomes of reviews of the PIEs to the above regulators in the form of quarterly or half-yearly reports. </w:t>
      </w:r>
    </w:p>
    <w:p w:rsidR="003D46AC" w:rsidRPr="00A675AD" w:rsidRDefault="003D46AC" w:rsidP="007F7263">
      <w:pPr>
        <w:tabs>
          <w:tab w:val="left" w:pos="540"/>
        </w:tabs>
        <w:ind w:left="90"/>
        <w:jc w:val="both"/>
        <w:rPr>
          <w:rFonts w:asciiTheme="minorHAnsi" w:hAnsiTheme="minorHAnsi" w:cs="Arial"/>
        </w:rPr>
      </w:pPr>
      <w:r w:rsidRPr="00A675AD">
        <w:rPr>
          <w:rFonts w:asciiTheme="minorHAnsi" w:hAnsiTheme="minorHAnsi"/>
        </w:rPr>
        <w:t xml:space="preserve">FRC also liaises with other regulators such as the FSC and the Registrar of Companies where it considers that the matters that have come to its attention could be of significance to them in the discharge of their responsibilities. During the course of its annual report review exercise, </w:t>
      </w:r>
      <w:r w:rsidRPr="00A675AD">
        <w:rPr>
          <w:rFonts w:asciiTheme="minorHAnsi" w:hAnsiTheme="minorHAnsi"/>
        </w:rPr>
        <w:lastRenderedPageBreak/>
        <w:t xml:space="preserve">FRC informed relevant regulatory </w:t>
      </w:r>
      <w:r w:rsidRPr="00A675AD">
        <w:rPr>
          <w:rFonts w:asciiTheme="minorHAnsi" w:hAnsiTheme="minorHAnsi" w:cs="Arial"/>
        </w:rPr>
        <w:t>bodies of the issues raised in respect of PIEs. Details of these issues were as follows:</w:t>
      </w:r>
    </w:p>
    <w:p w:rsidR="003D46AC" w:rsidRDefault="003D46AC" w:rsidP="003D46AC">
      <w:pPr>
        <w:tabs>
          <w:tab w:val="left" w:pos="540"/>
        </w:tabs>
        <w:ind w:left="720"/>
        <w:jc w:val="both"/>
        <w:rPr>
          <w:rFonts w:asciiTheme="minorHAnsi" w:hAnsiTheme="minorHAnsi"/>
        </w:rPr>
      </w:pPr>
    </w:p>
    <w:p w:rsidR="007F7263" w:rsidRPr="00A675AD" w:rsidRDefault="007F7263" w:rsidP="003D46AC">
      <w:pPr>
        <w:tabs>
          <w:tab w:val="left" w:pos="540"/>
        </w:tabs>
        <w:ind w:left="720"/>
        <w:jc w:val="both"/>
        <w:rPr>
          <w:rFonts w:asciiTheme="minorHAnsi" w:hAnsiTheme="minorHAnsi"/>
        </w:rPr>
      </w:pPr>
    </w:p>
    <w:p w:rsidR="003D46AC" w:rsidRPr="007F7263" w:rsidRDefault="003D46AC" w:rsidP="00716B44">
      <w:pPr>
        <w:numPr>
          <w:ilvl w:val="0"/>
          <w:numId w:val="16"/>
        </w:numPr>
        <w:spacing w:after="160" w:line="259" w:lineRule="auto"/>
        <w:ind w:left="720" w:firstLine="0"/>
        <w:contextualSpacing/>
        <w:rPr>
          <w:rFonts w:asciiTheme="minorHAnsi" w:hAnsiTheme="minorHAnsi"/>
          <w:b/>
          <w:sz w:val="28"/>
          <w:szCs w:val="28"/>
        </w:rPr>
      </w:pPr>
      <w:r w:rsidRPr="007F7263">
        <w:rPr>
          <w:rFonts w:asciiTheme="minorHAnsi" w:hAnsiTheme="minorHAnsi"/>
          <w:b/>
          <w:sz w:val="28"/>
          <w:szCs w:val="28"/>
        </w:rPr>
        <w:t xml:space="preserve">Registrar </w:t>
      </w:r>
      <w:r w:rsidR="00384CDB" w:rsidRPr="007F7263">
        <w:rPr>
          <w:rFonts w:asciiTheme="minorHAnsi" w:hAnsiTheme="minorHAnsi"/>
          <w:b/>
          <w:sz w:val="28"/>
          <w:szCs w:val="28"/>
        </w:rPr>
        <w:t>of C</w:t>
      </w:r>
      <w:r w:rsidRPr="007F7263">
        <w:rPr>
          <w:rFonts w:asciiTheme="minorHAnsi" w:hAnsiTheme="minorHAnsi"/>
          <w:b/>
          <w:sz w:val="28"/>
          <w:szCs w:val="28"/>
        </w:rPr>
        <w:t>ompanies</w:t>
      </w:r>
    </w:p>
    <w:p w:rsidR="003D46AC" w:rsidRPr="00A675AD" w:rsidRDefault="003D46AC" w:rsidP="003D46AC">
      <w:pPr>
        <w:ind w:left="720"/>
        <w:jc w:val="both"/>
        <w:rPr>
          <w:rFonts w:asciiTheme="minorHAnsi" w:hAnsiTheme="minorHAnsi"/>
        </w:rPr>
      </w:pPr>
      <w:r w:rsidRPr="00A675AD">
        <w:rPr>
          <w:rFonts w:asciiTheme="minorHAnsi" w:hAnsiTheme="minorHAnsi"/>
        </w:rPr>
        <w:t>FRC informed the Registrar of Companies of the following issues relating to annual report reviews:</w:t>
      </w:r>
    </w:p>
    <w:p w:rsidR="003D46AC" w:rsidRPr="007F7263" w:rsidRDefault="003D46AC" w:rsidP="007F7263">
      <w:pPr>
        <w:pStyle w:val="ListParagraph"/>
        <w:numPr>
          <w:ilvl w:val="0"/>
          <w:numId w:val="51"/>
        </w:numPr>
        <w:spacing w:after="160" w:line="259" w:lineRule="auto"/>
        <w:jc w:val="both"/>
        <w:rPr>
          <w:rFonts w:asciiTheme="minorHAnsi" w:hAnsiTheme="minorHAnsi"/>
          <w:b/>
          <w:i/>
        </w:rPr>
      </w:pPr>
      <w:r w:rsidRPr="007F7263">
        <w:rPr>
          <w:rFonts w:asciiTheme="minorHAnsi" w:hAnsiTheme="minorHAnsi"/>
          <w:b/>
          <w:i/>
        </w:rPr>
        <w:t>Going concern</w:t>
      </w:r>
    </w:p>
    <w:p w:rsidR="003D46AC" w:rsidRPr="00A675AD" w:rsidRDefault="003D46AC" w:rsidP="003D46AC">
      <w:pPr>
        <w:spacing w:after="160" w:line="259" w:lineRule="auto"/>
        <w:ind w:left="720"/>
        <w:contextualSpacing/>
        <w:jc w:val="both"/>
        <w:rPr>
          <w:rFonts w:asciiTheme="minorHAnsi" w:hAnsiTheme="minorHAnsi"/>
        </w:rPr>
      </w:pPr>
      <w:r w:rsidRPr="00A675AD">
        <w:rPr>
          <w:rFonts w:asciiTheme="minorHAnsi" w:hAnsiTheme="minorHAnsi"/>
        </w:rPr>
        <w:t xml:space="preserve">The annual report of 1 Other PIE indicated that it had going concern issues such as accumulated losses, net current liabilities and high gearing ratio. </w:t>
      </w:r>
    </w:p>
    <w:p w:rsidR="003D46AC" w:rsidRPr="007F7263" w:rsidRDefault="003D46AC" w:rsidP="007F7263">
      <w:pPr>
        <w:pStyle w:val="ListParagraph"/>
        <w:numPr>
          <w:ilvl w:val="0"/>
          <w:numId w:val="51"/>
        </w:numPr>
        <w:spacing w:after="160" w:line="259" w:lineRule="auto"/>
        <w:jc w:val="both"/>
        <w:rPr>
          <w:rFonts w:asciiTheme="minorHAnsi" w:hAnsiTheme="minorHAnsi"/>
          <w:b/>
          <w:i/>
        </w:rPr>
      </w:pPr>
      <w:r w:rsidRPr="007F7263">
        <w:rPr>
          <w:rFonts w:asciiTheme="minorHAnsi" w:hAnsiTheme="minorHAnsi"/>
          <w:b/>
          <w:i/>
        </w:rPr>
        <w:t>Filing of latest financial statements</w:t>
      </w:r>
    </w:p>
    <w:p w:rsidR="003D46AC" w:rsidRPr="00A675AD" w:rsidRDefault="00384CDB" w:rsidP="003D46AC">
      <w:pPr>
        <w:spacing w:after="160" w:line="259" w:lineRule="auto"/>
        <w:ind w:left="720"/>
        <w:contextualSpacing/>
        <w:jc w:val="both"/>
        <w:rPr>
          <w:rFonts w:asciiTheme="minorHAnsi" w:hAnsiTheme="minorHAnsi"/>
        </w:rPr>
      </w:pPr>
      <w:r w:rsidRPr="00A675AD">
        <w:rPr>
          <w:rFonts w:asciiTheme="minorHAnsi" w:hAnsiTheme="minorHAnsi"/>
        </w:rPr>
        <w:t xml:space="preserve">3 </w:t>
      </w:r>
      <w:r w:rsidR="003D46AC" w:rsidRPr="00A675AD">
        <w:rPr>
          <w:rFonts w:asciiTheme="minorHAnsi" w:hAnsiTheme="minorHAnsi"/>
        </w:rPr>
        <w:t xml:space="preserve">Other PIEs had not filed their latest financial statements within the prescribed time, as required by </w:t>
      </w:r>
      <w:r w:rsidR="00DD2207">
        <w:rPr>
          <w:rFonts w:asciiTheme="minorHAnsi" w:hAnsiTheme="minorHAnsi"/>
        </w:rPr>
        <w:t>S</w:t>
      </w:r>
      <w:r w:rsidR="003D46AC" w:rsidRPr="00A675AD">
        <w:rPr>
          <w:rFonts w:asciiTheme="minorHAnsi" w:hAnsiTheme="minorHAnsi"/>
        </w:rPr>
        <w:t>ection 215(1) of the Companies Act 2001.</w:t>
      </w:r>
    </w:p>
    <w:p w:rsidR="003D46AC" w:rsidRPr="00A675AD" w:rsidRDefault="003D46AC" w:rsidP="003D46AC">
      <w:pPr>
        <w:ind w:left="720"/>
        <w:rPr>
          <w:rFonts w:asciiTheme="minorHAnsi" w:hAnsiTheme="minorHAnsi"/>
        </w:rPr>
      </w:pPr>
    </w:p>
    <w:p w:rsidR="003D46AC" w:rsidRPr="007F7263" w:rsidRDefault="003D46AC" w:rsidP="00716B44">
      <w:pPr>
        <w:numPr>
          <w:ilvl w:val="0"/>
          <w:numId w:val="16"/>
        </w:numPr>
        <w:spacing w:after="160" w:line="259" w:lineRule="auto"/>
        <w:ind w:left="720" w:firstLine="0"/>
        <w:contextualSpacing/>
        <w:rPr>
          <w:rFonts w:asciiTheme="minorHAnsi" w:hAnsiTheme="minorHAnsi"/>
          <w:b/>
          <w:sz w:val="28"/>
          <w:szCs w:val="28"/>
        </w:rPr>
      </w:pPr>
      <w:r w:rsidRPr="007F7263">
        <w:rPr>
          <w:rFonts w:asciiTheme="minorHAnsi" w:hAnsiTheme="minorHAnsi"/>
          <w:b/>
          <w:sz w:val="28"/>
          <w:szCs w:val="28"/>
        </w:rPr>
        <w:t>Financial Services Commission(FSC)</w:t>
      </w:r>
    </w:p>
    <w:p w:rsidR="003D46AC" w:rsidRPr="00A675AD" w:rsidRDefault="003D46AC" w:rsidP="007F7263">
      <w:pPr>
        <w:spacing w:after="160" w:line="259" w:lineRule="auto"/>
        <w:contextualSpacing/>
        <w:rPr>
          <w:rFonts w:asciiTheme="minorHAnsi" w:hAnsiTheme="minorHAnsi"/>
        </w:rPr>
      </w:pPr>
      <w:r w:rsidRPr="00A675AD">
        <w:rPr>
          <w:rFonts w:asciiTheme="minorHAnsi" w:hAnsiTheme="minorHAnsi"/>
        </w:rPr>
        <w:t>FRC drew the attention of the FSC of the following issues found during its annual report review:</w:t>
      </w:r>
    </w:p>
    <w:p w:rsidR="003D46AC" w:rsidRPr="007F7263" w:rsidRDefault="003D46AC" w:rsidP="007F7263">
      <w:pPr>
        <w:pStyle w:val="ListParagraph"/>
        <w:numPr>
          <w:ilvl w:val="0"/>
          <w:numId w:val="50"/>
        </w:numPr>
        <w:spacing w:after="160" w:line="259" w:lineRule="auto"/>
        <w:jc w:val="both"/>
        <w:rPr>
          <w:rFonts w:asciiTheme="minorHAnsi" w:hAnsiTheme="minorHAnsi"/>
        </w:rPr>
      </w:pPr>
      <w:r w:rsidRPr="007F7263">
        <w:rPr>
          <w:rFonts w:asciiTheme="minorHAnsi" w:hAnsiTheme="minorHAnsi"/>
        </w:rPr>
        <w:t>There were indications of going concern problem in the annual report of 1 CIS Manager;</w:t>
      </w:r>
    </w:p>
    <w:p w:rsidR="003D46AC" w:rsidRPr="007F7263" w:rsidRDefault="00384CDB" w:rsidP="007F7263">
      <w:pPr>
        <w:pStyle w:val="ListParagraph"/>
        <w:numPr>
          <w:ilvl w:val="0"/>
          <w:numId w:val="50"/>
        </w:numPr>
        <w:spacing w:after="160" w:line="259" w:lineRule="auto"/>
        <w:jc w:val="both"/>
        <w:rPr>
          <w:rFonts w:asciiTheme="minorHAnsi" w:hAnsiTheme="minorHAnsi"/>
        </w:rPr>
      </w:pPr>
      <w:r w:rsidRPr="007F7263">
        <w:rPr>
          <w:rFonts w:asciiTheme="minorHAnsi" w:hAnsiTheme="minorHAnsi"/>
        </w:rPr>
        <w:t>1 PIE</w:t>
      </w:r>
      <w:r w:rsidR="00DD2207">
        <w:rPr>
          <w:rFonts w:asciiTheme="minorHAnsi" w:hAnsiTheme="minorHAnsi"/>
        </w:rPr>
        <w:t>,</w:t>
      </w:r>
      <w:r w:rsidRPr="007F7263">
        <w:rPr>
          <w:rFonts w:asciiTheme="minorHAnsi" w:hAnsiTheme="minorHAnsi"/>
        </w:rPr>
        <w:t xml:space="preserve"> licensed under S</w:t>
      </w:r>
      <w:r w:rsidR="003D46AC" w:rsidRPr="007F7263">
        <w:rPr>
          <w:rFonts w:asciiTheme="minorHAnsi" w:hAnsiTheme="minorHAnsi"/>
        </w:rPr>
        <w:t>ection 14 of the Financial Services Act (FSA), had not traded during the year under review and had the intention to wind up in the near future;</w:t>
      </w:r>
    </w:p>
    <w:p w:rsidR="003D46AC" w:rsidRPr="007F7263" w:rsidRDefault="003D46AC" w:rsidP="007F7263">
      <w:pPr>
        <w:pStyle w:val="ListParagraph"/>
        <w:numPr>
          <w:ilvl w:val="0"/>
          <w:numId w:val="50"/>
        </w:numPr>
        <w:spacing w:after="160" w:line="259" w:lineRule="auto"/>
        <w:jc w:val="both"/>
        <w:rPr>
          <w:rFonts w:asciiTheme="minorHAnsi" w:hAnsiTheme="minorHAnsi"/>
        </w:rPr>
      </w:pPr>
      <w:r w:rsidRPr="007F7263">
        <w:rPr>
          <w:rFonts w:asciiTheme="minorHAnsi" w:hAnsiTheme="minorHAnsi"/>
        </w:rPr>
        <w:t>It could not be ascertained whether 1 entity</w:t>
      </w:r>
      <w:r w:rsidR="00384CDB" w:rsidRPr="007F7263">
        <w:rPr>
          <w:rFonts w:asciiTheme="minorHAnsi" w:hAnsiTheme="minorHAnsi"/>
        </w:rPr>
        <w:t xml:space="preserve"> licensed under S</w:t>
      </w:r>
      <w:r w:rsidRPr="007F7263">
        <w:rPr>
          <w:rFonts w:asciiTheme="minorHAnsi" w:hAnsiTheme="minorHAnsi"/>
        </w:rPr>
        <w:t xml:space="preserve">ection 14 of the FSA, is satisfying the specific conditions set out by FSC which requires the company to maintain a minimum paid up and unimpaired share capital and shareholder’s fund at the higher amount of </w:t>
      </w:r>
      <w:proofErr w:type="spellStart"/>
      <w:r w:rsidRPr="007F7263">
        <w:rPr>
          <w:rFonts w:asciiTheme="minorHAnsi" w:hAnsiTheme="minorHAnsi"/>
        </w:rPr>
        <w:t>Rs</w:t>
      </w:r>
      <w:proofErr w:type="spellEnd"/>
      <w:r w:rsidRPr="007F7263">
        <w:rPr>
          <w:rFonts w:asciiTheme="minorHAnsi" w:hAnsiTheme="minorHAnsi"/>
        </w:rPr>
        <w:t xml:space="preserve"> 10,000,000 or 5% of its total liabilities; and </w:t>
      </w:r>
    </w:p>
    <w:p w:rsidR="003D46AC" w:rsidRPr="007F7263" w:rsidRDefault="003D46AC" w:rsidP="007F7263">
      <w:pPr>
        <w:pStyle w:val="ListParagraph"/>
        <w:numPr>
          <w:ilvl w:val="0"/>
          <w:numId w:val="50"/>
        </w:numPr>
        <w:spacing w:after="160" w:line="259" w:lineRule="auto"/>
        <w:jc w:val="both"/>
        <w:rPr>
          <w:rFonts w:asciiTheme="minorHAnsi" w:hAnsiTheme="minorHAnsi"/>
        </w:rPr>
      </w:pPr>
      <w:r w:rsidRPr="007F7263">
        <w:rPr>
          <w:rFonts w:asciiTheme="minorHAnsi" w:hAnsiTheme="minorHAnsi"/>
        </w:rPr>
        <w:t>The annual reports of 2 CI</w:t>
      </w:r>
      <w:r w:rsidR="00384CDB" w:rsidRPr="007F7263">
        <w:rPr>
          <w:rFonts w:asciiTheme="minorHAnsi" w:hAnsiTheme="minorHAnsi"/>
        </w:rPr>
        <w:t>S M</w:t>
      </w:r>
      <w:r w:rsidRPr="007F7263">
        <w:rPr>
          <w:rFonts w:asciiTheme="minorHAnsi" w:hAnsiTheme="minorHAnsi"/>
        </w:rPr>
        <w:t>anagers were not available as they were not in operations and were looking forward to wind up the companies.</w:t>
      </w:r>
    </w:p>
    <w:p w:rsidR="003D46AC" w:rsidRPr="00A675AD" w:rsidRDefault="003D46AC" w:rsidP="007F7263">
      <w:pPr>
        <w:rPr>
          <w:rFonts w:asciiTheme="minorHAnsi" w:hAnsiTheme="minorHAnsi"/>
          <w:lang w:val="en-GB"/>
        </w:rPr>
      </w:pPr>
    </w:p>
    <w:p w:rsidR="003D46AC" w:rsidRPr="00A675AD" w:rsidRDefault="00716B44" w:rsidP="007F7263">
      <w:pPr>
        <w:pStyle w:val="Heading2"/>
        <w:numPr>
          <w:ilvl w:val="1"/>
          <w:numId w:val="40"/>
        </w:numPr>
        <w:tabs>
          <w:tab w:val="left" w:pos="540"/>
        </w:tabs>
        <w:spacing w:before="0" w:after="0"/>
        <w:ind w:left="90" w:firstLine="0"/>
        <w:jc w:val="both"/>
        <w:rPr>
          <w:rFonts w:asciiTheme="minorHAnsi" w:hAnsiTheme="minorHAnsi"/>
          <w:i w:val="0"/>
          <w:color w:val="4F81BD"/>
          <w:sz w:val="24"/>
          <w:szCs w:val="24"/>
        </w:rPr>
      </w:pPr>
      <w:r>
        <w:rPr>
          <w:rFonts w:asciiTheme="minorHAnsi" w:hAnsiTheme="minorHAnsi"/>
          <w:i w:val="0"/>
          <w:color w:val="4F81BD"/>
          <w:sz w:val="24"/>
          <w:szCs w:val="24"/>
        </w:rPr>
        <w:t xml:space="preserve">The Way forward </w:t>
      </w:r>
    </w:p>
    <w:p w:rsidR="003D46AC" w:rsidRPr="00A675AD" w:rsidRDefault="003D46AC" w:rsidP="007F7263">
      <w:pPr>
        <w:ind w:left="90"/>
        <w:rPr>
          <w:rFonts w:asciiTheme="minorHAnsi" w:hAnsiTheme="minorHAnsi"/>
          <w:lang w:val="en-GB"/>
        </w:rPr>
      </w:pPr>
    </w:p>
    <w:p w:rsidR="003D46AC" w:rsidRPr="00A675AD" w:rsidRDefault="003D46AC" w:rsidP="007F7263">
      <w:pPr>
        <w:pStyle w:val="ListParagraph"/>
        <w:ind w:left="90"/>
        <w:rPr>
          <w:rFonts w:asciiTheme="minorHAnsi" w:hAnsiTheme="minorHAnsi"/>
          <w:b/>
          <w:lang w:val="en-GB"/>
        </w:rPr>
      </w:pPr>
      <w:r w:rsidRPr="00A675AD">
        <w:rPr>
          <w:rFonts w:asciiTheme="minorHAnsi" w:hAnsiTheme="minorHAnsi"/>
          <w:b/>
          <w:lang w:val="en-GB"/>
        </w:rPr>
        <w:t>Framework on quality corporate reporting</w:t>
      </w:r>
    </w:p>
    <w:p w:rsidR="003D46AC" w:rsidRPr="00A675AD" w:rsidRDefault="003D46AC" w:rsidP="007F7263">
      <w:pPr>
        <w:pStyle w:val="ListParagraph"/>
        <w:ind w:left="90"/>
        <w:rPr>
          <w:rFonts w:asciiTheme="minorHAnsi" w:hAnsiTheme="minorHAnsi"/>
          <w:lang w:val="en-GB"/>
        </w:rPr>
      </w:pPr>
    </w:p>
    <w:p w:rsidR="00716B44" w:rsidRDefault="00716B44" w:rsidP="007F7263">
      <w:pPr>
        <w:pStyle w:val="ListParagraph"/>
        <w:ind w:left="90"/>
        <w:jc w:val="both"/>
        <w:rPr>
          <w:rFonts w:asciiTheme="minorHAnsi" w:hAnsiTheme="minorHAnsi"/>
          <w:lang w:val="en-GB"/>
        </w:rPr>
      </w:pPr>
      <w:r>
        <w:rPr>
          <w:rFonts w:asciiTheme="minorHAnsi" w:hAnsiTheme="minorHAnsi"/>
          <w:lang w:val="en-GB"/>
        </w:rPr>
        <w:t xml:space="preserve">From the findings of review, and by the way the annual reports are presented, FRC observes that </w:t>
      </w:r>
      <w:r w:rsidR="003D46AC" w:rsidRPr="00A675AD">
        <w:rPr>
          <w:rFonts w:asciiTheme="minorHAnsi" w:hAnsiTheme="minorHAnsi"/>
          <w:lang w:val="en-GB"/>
        </w:rPr>
        <w:t>the corporate reports are pre</w:t>
      </w:r>
      <w:r>
        <w:rPr>
          <w:rFonts w:asciiTheme="minorHAnsi" w:hAnsiTheme="minorHAnsi"/>
          <w:lang w:val="en-GB"/>
        </w:rPr>
        <w:t xml:space="preserve">pared with a compliance paradigm.  FRC wants to demonstrate that </w:t>
      </w:r>
      <w:r w:rsidR="003D46AC" w:rsidRPr="00A675AD">
        <w:rPr>
          <w:rFonts w:asciiTheme="minorHAnsi" w:hAnsiTheme="minorHAnsi"/>
          <w:lang w:val="en-GB"/>
        </w:rPr>
        <w:t>annual report is a communication tool</w:t>
      </w:r>
      <w:r>
        <w:rPr>
          <w:rFonts w:asciiTheme="minorHAnsi" w:hAnsiTheme="minorHAnsi"/>
          <w:lang w:val="en-GB"/>
        </w:rPr>
        <w:t>, and it should be prepared as an informative document, giving the relevant information to various stakeholders.  The annual report should tell a story on the entity.</w:t>
      </w:r>
    </w:p>
    <w:p w:rsidR="003D46AC" w:rsidRPr="00A675AD" w:rsidRDefault="00716B44" w:rsidP="007F7263">
      <w:pPr>
        <w:pStyle w:val="ListParagraph"/>
        <w:ind w:left="90"/>
        <w:jc w:val="both"/>
        <w:rPr>
          <w:rFonts w:asciiTheme="minorHAnsi" w:hAnsiTheme="minorHAnsi"/>
          <w:lang w:val="en-GB"/>
        </w:rPr>
      </w:pPr>
      <w:r>
        <w:rPr>
          <w:rFonts w:asciiTheme="minorHAnsi" w:hAnsiTheme="minorHAnsi"/>
          <w:lang w:val="en-GB"/>
        </w:rPr>
        <w:t>In this context, FRC will work on a “</w:t>
      </w:r>
      <w:r w:rsidR="003D46AC" w:rsidRPr="00A675AD">
        <w:rPr>
          <w:rFonts w:asciiTheme="minorHAnsi" w:hAnsiTheme="minorHAnsi"/>
          <w:lang w:val="en-GB"/>
        </w:rPr>
        <w:t>framework on quality corporate reporting</w:t>
      </w:r>
      <w:r>
        <w:rPr>
          <w:rFonts w:asciiTheme="minorHAnsi" w:hAnsiTheme="minorHAnsi"/>
          <w:lang w:val="en-GB"/>
        </w:rPr>
        <w:t xml:space="preserve">” which </w:t>
      </w:r>
      <w:r w:rsidR="003D46AC" w:rsidRPr="00A675AD">
        <w:rPr>
          <w:rFonts w:asciiTheme="minorHAnsi" w:hAnsiTheme="minorHAnsi"/>
          <w:lang w:val="en-GB"/>
        </w:rPr>
        <w:t xml:space="preserve">will guide the PIEs to balance communication and compliance. </w:t>
      </w:r>
      <w:r>
        <w:rPr>
          <w:rFonts w:asciiTheme="minorHAnsi" w:hAnsiTheme="minorHAnsi"/>
          <w:lang w:val="en-GB"/>
        </w:rPr>
        <w:t>And</w:t>
      </w:r>
      <w:r w:rsidR="003D46AC" w:rsidRPr="00A675AD">
        <w:rPr>
          <w:rFonts w:asciiTheme="minorHAnsi" w:hAnsiTheme="minorHAnsi"/>
          <w:lang w:val="en-GB"/>
        </w:rPr>
        <w:t xml:space="preserve"> the companies will no longer produce numerous, disconnected and static communications to their stakeholders.</w:t>
      </w:r>
    </w:p>
    <w:p w:rsidR="003D46AC" w:rsidRPr="00A675AD" w:rsidRDefault="003D46AC" w:rsidP="003D46AC">
      <w:pPr>
        <w:ind w:left="720"/>
        <w:rPr>
          <w:rFonts w:asciiTheme="minorHAnsi" w:hAnsiTheme="minorHAnsi"/>
          <w:lang w:val="en-GB"/>
        </w:rPr>
      </w:pPr>
      <w:r w:rsidRPr="00A675AD">
        <w:rPr>
          <w:rFonts w:asciiTheme="minorHAnsi" w:hAnsiTheme="minorHAnsi"/>
          <w:lang w:val="en-GB"/>
        </w:rPr>
        <w:br w:type="page"/>
      </w:r>
    </w:p>
    <w:p w:rsidR="006A32D1" w:rsidRPr="00791DCB" w:rsidRDefault="006A32D1" w:rsidP="006A32D1">
      <w:pPr>
        <w:pStyle w:val="Heading1"/>
        <w:jc w:val="center"/>
        <w:rPr>
          <w:color w:val="1F497D" w:themeColor="text2"/>
          <w:sz w:val="28"/>
          <w:szCs w:val="28"/>
        </w:rPr>
      </w:pPr>
      <w:bookmarkStart w:id="40" w:name="_Toc414609496"/>
      <w:r w:rsidRPr="00791DCB">
        <w:rPr>
          <w:color w:val="1F497D" w:themeColor="text2"/>
          <w:sz w:val="28"/>
          <w:szCs w:val="28"/>
        </w:rPr>
        <w:lastRenderedPageBreak/>
        <w:t>C</w:t>
      </w:r>
      <w:r>
        <w:rPr>
          <w:color w:val="1F497D" w:themeColor="text2"/>
          <w:sz w:val="28"/>
          <w:szCs w:val="28"/>
        </w:rPr>
        <w:t>HAPTER 4</w:t>
      </w:r>
      <w:bookmarkEnd w:id="40"/>
    </w:p>
    <w:p w:rsidR="006A32D1" w:rsidRPr="00791DCB" w:rsidRDefault="006A32D1" w:rsidP="006A32D1">
      <w:pPr>
        <w:pStyle w:val="Heading1"/>
        <w:jc w:val="center"/>
        <w:rPr>
          <w:color w:val="1F497D" w:themeColor="text2"/>
          <w:sz w:val="28"/>
          <w:szCs w:val="28"/>
        </w:rPr>
      </w:pPr>
      <w:bookmarkStart w:id="41" w:name="_Toc414609497"/>
      <w:r>
        <w:rPr>
          <w:color w:val="1F497D" w:themeColor="text2"/>
          <w:sz w:val="28"/>
          <w:szCs w:val="28"/>
        </w:rPr>
        <w:t>Audit Practice Reviews</w:t>
      </w:r>
      <w:bookmarkEnd w:id="41"/>
    </w:p>
    <w:p w:rsidR="006A32D1" w:rsidRDefault="006A32D1" w:rsidP="006A32D1">
      <w:pPr>
        <w:pStyle w:val="ListParagraph"/>
        <w:ind w:left="1440"/>
        <w:jc w:val="both"/>
        <w:rPr>
          <w:rFonts w:asciiTheme="minorHAnsi" w:hAnsiTheme="minorHAnsi"/>
          <w:lang w:val="en-GB"/>
        </w:rPr>
      </w:pPr>
    </w:p>
    <w:p w:rsidR="003D46AC" w:rsidRPr="006A32D1" w:rsidRDefault="006A32D1" w:rsidP="006A32D1">
      <w:pPr>
        <w:autoSpaceDE w:val="0"/>
        <w:autoSpaceDN w:val="0"/>
        <w:adjustRightInd w:val="0"/>
        <w:spacing w:after="160" w:line="360" w:lineRule="auto"/>
        <w:jc w:val="both"/>
        <w:rPr>
          <w:rFonts w:asciiTheme="minorHAnsi" w:hAnsiTheme="minorHAnsi" w:cs="Arial"/>
          <w:b/>
          <w:iCs/>
          <w:color w:val="4F81BD" w:themeColor="accent1"/>
        </w:rPr>
      </w:pPr>
      <w:proofErr w:type="gramStart"/>
      <w:r>
        <w:rPr>
          <w:rFonts w:asciiTheme="minorHAnsi" w:hAnsiTheme="minorHAnsi" w:cs="Arial"/>
          <w:b/>
          <w:iCs/>
          <w:color w:val="4F81BD" w:themeColor="accent1"/>
        </w:rPr>
        <w:t>4.1</w:t>
      </w:r>
      <w:r w:rsidR="003D46AC" w:rsidRPr="006A32D1">
        <w:rPr>
          <w:rFonts w:asciiTheme="minorHAnsi" w:hAnsiTheme="minorHAnsi" w:cs="Arial"/>
          <w:b/>
          <w:iCs/>
          <w:color w:val="4F81BD" w:themeColor="accent1"/>
        </w:rPr>
        <w:t xml:space="preserve">  Introduction</w:t>
      </w:r>
      <w:proofErr w:type="gramEnd"/>
    </w:p>
    <w:p w:rsidR="003D46AC" w:rsidRDefault="003D46AC" w:rsidP="003D46AC">
      <w:pPr>
        <w:jc w:val="both"/>
        <w:rPr>
          <w:rFonts w:asciiTheme="minorHAnsi" w:hAnsiTheme="minorHAnsi"/>
        </w:rPr>
      </w:pPr>
      <w:r w:rsidRPr="00A675AD">
        <w:rPr>
          <w:rFonts w:asciiTheme="minorHAnsi" w:hAnsiTheme="minorHAnsi"/>
        </w:rPr>
        <w:t xml:space="preserve">Pursuant to 77(1) of the Financial Reporting Act, FRC undertakes audit practice reviews of licensed auditors with the objectives of promoting the highest standards among licensed auditors and improving the quality of audit services provided by the auditors. </w:t>
      </w:r>
    </w:p>
    <w:p w:rsidR="004C683D" w:rsidRPr="00A675AD" w:rsidRDefault="004C683D" w:rsidP="003D46AC">
      <w:pPr>
        <w:jc w:val="both"/>
        <w:rPr>
          <w:rFonts w:asciiTheme="minorHAnsi" w:hAnsiTheme="minorHAnsi"/>
        </w:rPr>
      </w:pPr>
    </w:p>
    <w:p w:rsidR="003D46AC" w:rsidRDefault="003D46AC" w:rsidP="003D46AC">
      <w:pPr>
        <w:jc w:val="both"/>
        <w:rPr>
          <w:rFonts w:asciiTheme="minorHAnsi" w:eastAsiaTheme="minorHAnsi" w:hAnsiTheme="minorHAnsi"/>
        </w:rPr>
      </w:pPr>
      <w:r w:rsidRPr="00A675AD">
        <w:rPr>
          <w:rFonts w:asciiTheme="minorHAnsi" w:hAnsiTheme="minorHAnsi" w:cs="Arial"/>
        </w:rPr>
        <w:t xml:space="preserve">For </w:t>
      </w:r>
      <w:r w:rsidR="004C683D">
        <w:rPr>
          <w:rFonts w:asciiTheme="minorHAnsi" w:hAnsiTheme="minorHAnsi" w:cs="Arial"/>
        </w:rPr>
        <w:t>the year 2014 FRC carried out 71</w:t>
      </w:r>
      <w:r w:rsidRPr="00A675AD">
        <w:rPr>
          <w:rFonts w:asciiTheme="minorHAnsi" w:eastAsiaTheme="minorHAnsi" w:hAnsiTheme="minorHAnsi"/>
        </w:rPr>
        <w:t xml:space="preserve"> reviews in the following categories and 77 licensed auditors were reviewed:</w:t>
      </w:r>
    </w:p>
    <w:p w:rsidR="004C683D" w:rsidRPr="00A675AD" w:rsidRDefault="004C683D" w:rsidP="003D46AC">
      <w:pPr>
        <w:jc w:val="both"/>
        <w:rPr>
          <w:rFonts w:asciiTheme="minorHAnsi" w:eastAsiaTheme="minorHAnsi" w:hAnsiTheme="minorHAnsi"/>
        </w:rPr>
      </w:pPr>
    </w:p>
    <w:tbl>
      <w:tblPr>
        <w:tblStyle w:val="TableGrid"/>
        <w:tblW w:w="0" w:type="auto"/>
        <w:tblInd w:w="415" w:type="dxa"/>
        <w:tblLook w:val="04A0" w:firstRow="1" w:lastRow="0" w:firstColumn="1" w:lastColumn="0" w:noHBand="0" w:noVBand="1"/>
      </w:tblPr>
      <w:tblGrid>
        <w:gridCol w:w="2354"/>
        <w:gridCol w:w="1559"/>
        <w:gridCol w:w="1987"/>
        <w:gridCol w:w="1895"/>
      </w:tblGrid>
      <w:tr w:rsidR="003D46AC" w:rsidRPr="00A675AD" w:rsidTr="004F4669">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D46AC" w:rsidRPr="00A675AD" w:rsidRDefault="003D46AC" w:rsidP="004F4669">
            <w:pPr>
              <w:spacing w:line="256" w:lineRule="auto"/>
              <w:contextualSpacing/>
              <w:jc w:val="both"/>
              <w:rPr>
                <w:rFonts w:asciiTheme="minorHAnsi" w:eastAsiaTheme="minorHAnsi" w:hAnsiTheme="minorHAnsi"/>
                <w:b/>
              </w:rPr>
            </w:pPr>
            <w:r w:rsidRPr="00A675AD">
              <w:rPr>
                <w:rFonts w:asciiTheme="minorHAnsi" w:eastAsiaTheme="minorHAnsi" w:hAnsiTheme="minorHAnsi"/>
                <w:b/>
              </w:rPr>
              <w:t>Category of Reviews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D46AC" w:rsidRPr="00A675AD" w:rsidRDefault="003D46AC" w:rsidP="004F4669">
            <w:pPr>
              <w:spacing w:line="256" w:lineRule="auto"/>
              <w:contextualSpacing/>
              <w:jc w:val="center"/>
              <w:rPr>
                <w:rFonts w:asciiTheme="minorHAnsi" w:eastAsiaTheme="minorHAnsi" w:hAnsiTheme="minorHAnsi"/>
                <w:b/>
              </w:rPr>
            </w:pPr>
            <w:r w:rsidRPr="00A675AD">
              <w:rPr>
                <w:rFonts w:asciiTheme="minorHAnsi" w:eastAsiaTheme="minorHAnsi" w:hAnsiTheme="minorHAnsi"/>
                <w:b/>
              </w:rPr>
              <w:t>No. of Reviews</w:t>
            </w:r>
          </w:p>
        </w:tc>
        <w:tc>
          <w:tcPr>
            <w:tcW w:w="19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D46AC" w:rsidRPr="00A675AD" w:rsidRDefault="003D46AC" w:rsidP="004F4669">
            <w:pPr>
              <w:spacing w:line="256" w:lineRule="auto"/>
              <w:contextualSpacing/>
              <w:jc w:val="center"/>
              <w:rPr>
                <w:rFonts w:asciiTheme="minorHAnsi" w:eastAsiaTheme="minorHAnsi" w:hAnsiTheme="minorHAnsi"/>
                <w:b/>
              </w:rPr>
            </w:pPr>
            <w:r w:rsidRPr="00A675AD">
              <w:rPr>
                <w:rFonts w:asciiTheme="minorHAnsi" w:eastAsiaTheme="minorHAnsi" w:hAnsiTheme="minorHAnsi"/>
                <w:b/>
              </w:rPr>
              <w:t>Licensed Auditors Concerned</w:t>
            </w:r>
          </w:p>
        </w:tc>
        <w:tc>
          <w:tcPr>
            <w:tcW w:w="18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D46AC" w:rsidRPr="00A675AD" w:rsidRDefault="003D46AC" w:rsidP="004F4669">
            <w:pPr>
              <w:spacing w:line="256" w:lineRule="auto"/>
              <w:contextualSpacing/>
              <w:jc w:val="center"/>
              <w:rPr>
                <w:rFonts w:asciiTheme="minorHAnsi" w:eastAsiaTheme="minorHAnsi" w:hAnsiTheme="minorHAnsi"/>
                <w:b/>
              </w:rPr>
            </w:pPr>
            <w:r w:rsidRPr="00A675AD">
              <w:rPr>
                <w:rFonts w:asciiTheme="minorHAnsi" w:eastAsiaTheme="minorHAnsi" w:hAnsiTheme="minorHAnsi"/>
                <w:b/>
              </w:rPr>
              <w:t>No. of Files Reviewed</w:t>
            </w:r>
          </w:p>
        </w:tc>
      </w:tr>
      <w:tr w:rsidR="003D46AC" w:rsidRPr="00A675AD" w:rsidTr="004F4669">
        <w:tc>
          <w:tcPr>
            <w:tcW w:w="2354"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both"/>
              <w:rPr>
                <w:rFonts w:asciiTheme="minorHAnsi" w:eastAsiaTheme="minorHAnsi" w:hAnsiTheme="minorHAnsi"/>
              </w:rPr>
            </w:pPr>
            <w:r w:rsidRPr="00A675AD">
              <w:rPr>
                <w:rFonts w:asciiTheme="minorHAnsi" w:eastAsiaTheme="minorHAnsi" w:hAnsiTheme="minorHAnsi"/>
              </w:rPr>
              <w:t>Full Reviews</w:t>
            </w:r>
          </w:p>
        </w:tc>
        <w:tc>
          <w:tcPr>
            <w:tcW w:w="1559"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24</w:t>
            </w:r>
          </w:p>
        </w:tc>
        <w:tc>
          <w:tcPr>
            <w:tcW w:w="1987"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24</w:t>
            </w:r>
          </w:p>
        </w:tc>
        <w:tc>
          <w:tcPr>
            <w:tcW w:w="189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52</w:t>
            </w:r>
          </w:p>
        </w:tc>
      </w:tr>
      <w:tr w:rsidR="003D46AC" w:rsidRPr="00A675AD" w:rsidTr="004F4669">
        <w:tc>
          <w:tcPr>
            <w:tcW w:w="2354"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both"/>
              <w:rPr>
                <w:rFonts w:asciiTheme="minorHAnsi" w:eastAsiaTheme="minorHAnsi" w:hAnsiTheme="minorHAnsi"/>
              </w:rPr>
            </w:pPr>
            <w:r w:rsidRPr="00A675AD">
              <w:rPr>
                <w:rFonts w:asciiTheme="minorHAnsi" w:eastAsiaTheme="minorHAnsi" w:hAnsiTheme="minorHAnsi"/>
              </w:rPr>
              <w:t>Follow-up Reviews:</w:t>
            </w:r>
          </w:p>
          <w:p w:rsidR="003D46AC" w:rsidRPr="00A675AD" w:rsidRDefault="003D46AC" w:rsidP="00716B44">
            <w:pPr>
              <w:pStyle w:val="ListParagraph"/>
              <w:numPr>
                <w:ilvl w:val="0"/>
                <w:numId w:val="22"/>
              </w:numPr>
              <w:spacing w:line="256" w:lineRule="auto"/>
              <w:jc w:val="both"/>
              <w:rPr>
                <w:rFonts w:asciiTheme="minorHAnsi" w:eastAsiaTheme="minorHAnsi" w:hAnsiTheme="minorHAnsi"/>
              </w:rPr>
            </w:pPr>
            <w:r w:rsidRPr="00A675AD">
              <w:rPr>
                <w:rFonts w:asciiTheme="minorHAnsi" w:eastAsiaTheme="minorHAnsi" w:hAnsiTheme="minorHAnsi"/>
              </w:rPr>
              <w:t>On-Site</w:t>
            </w:r>
          </w:p>
          <w:p w:rsidR="003D46AC" w:rsidRPr="00A675AD" w:rsidRDefault="003D46AC" w:rsidP="00716B44">
            <w:pPr>
              <w:pStyle w:val="ListParagraph"/>
              <w:numPr>
                <w:ilvl w:val="0"/>
                <w:numId w:val="22"/>
              </w:numPr>
              <w:spacing w:line="256" w:lineRule="auto"/>
              <w:jc w:val="both"/>
              <w:rPr>
                <w:rFonts w:asciiTheme="minorHAnsi" w:eastAsiaTheme="minorHAnsi" w:hAnsiTheme="minorHAnsi"/>
              </w:rPr>
            </w:pPr>
            <w:r w:rsidRPr="00A675AD">
              <w:rPr>
                <w:rFonts w:asciiTheme="minorHAnsi" w:eastAsiaTheme="minorHAnsi" w:hAnsiTheme="minorHAnsi"/>
              </w:rPr>
              <w:t>Off-Site</w:t>
            </w:r>
          </w:p>
        </w:tc>
        <w:tc>
          <w:tcPr>
            <w:tcW w:w="1559" w:type="dxa"/>
            <w:tcBorders>
              <w:top w:val="single" w:sz="4" w:space="0" w:color="auto"/>
              <w:left w:val="single" w:sz="4" w:space="0" w:color="auto"/>
              <w:bottom w:val="single" w:sz="4" w:space="0" w:color="auto"/>
              <w:right w:val="single" w:sz="4" w:space="0" w:color="auto"/>
            </w:tcBorders>
          </w:tcPr>
          <w:p w:rsidR="003D46AC" w:rsidRPr="00A675AD" w:rsidRDefault="003D46AC" w:rsidP="004F4669">
            <w:pPr>
              <w:spacing w:line="256" w:lineRule="auto"/>
              <w:contextualSpacing/>
              <w:jc w:val="center"/>
              <w:rPr>
                <w:rFonts w:asciiTheme="minorHAnsi" w:eastAsiaTheme="minorHAnsi" w:hAnsiTheme="minorHAnsi"/>
              </w:rPr>
            </w:pPr>
          </w:p>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5</w:t>
            </w:r>
          </w:p>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5</w:t>
            </w:r>
          </w:p>
        </w:tc>
        <w:tc>
          <w:tcPr>
            <w:tcW w:w="1987" w:type="dxa"/>
            <w:tcBorders>
              <w:top w:val="single" w:sz="4" w:space="0" w:color="auto"/>
              <w:left w:val="single" w:sz="4" w:space="0" w:color="auto"/>
              <w:bottom w:val="single" w:sz="4" w:space="0" w:color="auto"/>
              <w:right w:val="single" w:sz="4" w:space="0" w:color="auto"/>
            </w:tcBorders>
          </w:tcPr>
          <w:p w:rsidR="003D46AC" w:rsidRPr="00A675AD" w:rsidRDefault="003D46AC" w:rsidP="004F4669">
            <w:pPr>
              <w:spacing w:line="256" w:lineRule="auto"/>
              <w:contextualSpacing/>
              <w:jc w:val="center"/>
              <w:rPr>
                <w:rFonts w:asciiTheme="minorHAnsi" w:eastAsiaTheme="minorHAnsi" w:hAnsiTheme="minorHAnsi"/>
              </w:rPr>
            </w:pPr>
          </w:p>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5</w:t>
            </w:r>
          </w:p>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5</w:t>
            </w:r>
          </w:p>
        </w:tc>
        <w:tc>
          <w:tcPr>
            <w:tcW w:w="1895" w:type="dxa"/>
            <w:tcBorders>
              <w:top w:val="single" w:sz="4" w:space="0" w:color="auto"/>
              <w:left w:val="single" w:sz="4" w:space="0" w:color="auto"/>
              <w:bottom w:val="single" w:sz="4" w:space="0" w:color="auto"/>
              <w:right w:val="single" w:sz="4" w:space="0" w:color="auto"/>
            </w:tcBorders>
          </w:tcPr>
          <w:p w:rsidR="003D46AC" w:rsidRPr="00A675AD" w:rsidRDefault="003D46AC" w:rsidP="004F4669">
            <w:pPr>
              <w:spacing w:line="256" w:lineRule="auto"/>
              <w:contextualSpacing/>
              <w:jc w:val="center"/>
              <w:rPr>
                <w:rFonts w:asciiTheme="minorHAnsi" w:eastAsiaTheme="minorHAnsi" w:hAnsiTheme="minorHAnsi"/>
              </w:rPr>
            </w:pPr>
          </w:p>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5</w:t>
            </w:r>
          </w:p>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N/A</w:t>
            </w:r>
          </w:p>
        </w:tc>
      </w:tr>
      <w:tr w:rsidR="003D46AC" w:rsidRPr="00A675AD" w:rsidTr="004F4669">
        <w:tc>
          <w:tcPr>
            <w:tcW w:w="2354"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both"/>
              <w:rPr>
                <w:rFonts w:asciiTheme="minorHAnsi" w:eastAsiaTheme="minorHAnsi" w:hAnsiTheme="minorHAnsi"/>
              </w:rPr>
            </w:pPr>
            <w:r w:rsidRPr="00A675AD">
              <w:rPr>
                <w:rFonts w:asciiTheme="minorHAnsi" w:eastAsiaTheme="minorHAnsi" w:hAnsiTheme="minorHAnsi"/>
              </w:rPr>
              <w:t>Thematic Reviews</w:t>
            </w:r>
          </w:p>
        </w:tc>
        <w:tc>
          <w:tcPr>
            <w:tcW w:w="1559"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7</w:t>
            </w:r>
          </w:p>
        </w:tc>
        <w:tc>
          <w:tcPr>
            <w:tcW w:w="1987"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13</w:t>
            </w:r>
          </w:p>
        </w:tc>
        <w:tc>
          <w:tcPr>
            <w:tcW w:w="189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25</w:t>
            </w:r>
          </w:p>
        </w:tc>
      </w:tr>
      <w:tr w:rsidR="003D46AC" w:rsidRPr="00A675AD" w:rsidTr="004F4669">
        <w:tc>
          <w:tcPr>
            <w:tcW w:w="2354"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both"/>
              <w:rPr>
                <w:rFonts w:asciiTheme="minorHAnsi" w:eastAsiaTheme="minorHAnsi" w:hAnsiTheme="minorHAnsi"/>
              </w:rPr>
            </w:pPr>
            <w:r w:rsidRPr="00A675AD">
              <w:rPr>
                <w:rFonts w:asciiTheme="minorHAnsi" w:eastAsiaTheme="minorHAnsi" w:hAnsiTheme="minorHAnsi"/>
              </w:rPr>
              <w:t>Off-Site ISQC1 Reviews</w:t>
            </w:r>
          </w:p>
        </w:tc>
        <w:tc>
          <w:tcPr>
            <w:tcW w:w="1559"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30</w:t>
            </w:r>
          </w:p>
        </w:tc>
        <w:tc>
          <w:tcPr>
            <w:tcW w:w="1987"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30</w:t>
            </w:r>
          </w:p>
        </w:tc>
        <w:tc>
          <w:tcPr>
            <w:tcW w:w="189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spacing w:line="256" w:lineRule="auto"/>
              <w:contextualSpacing/>
              <w:jc w:val="center"/>
              <w:rPr>
                <w:rFonts w:asciiTheme="minorHAnsi" w:eastAsiaTheme="minorHAnsi" w:hAnsiTheme="minorHAnsi"/>
              </w:rPr>
            </w:pPr>
            <w:r w:rsidRPr="00A675AD">
              <w:rPr>
                <w:rFonts w:asciiTheme="minorHAnsi" w:eastAsiaTheme="minorHAnsi" w:hAnsiTheme="minorHAnsi"/>
              </w:rPr>
              <w:t>N/A</w:t>
            </w:r>
          </w:p>
        </w:tc>
      </w:tr>
      <w:tr w:rsidR="003D46AC" w:rsidRPr="00A675AD" w:rsidTr="004F4669">
        <w:tc>
          <w:tcPr>
            <w:tcW w:w="235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46AC" w:rsidRPr="00A675AD" w:rsidRDefault="003D46AC" w:rsidP="004F4669">
            <w:pPr>
              <w:spacing w:line="256" w:lineRule="auto"/>
              <w:contextualSpacing/>
              <w:jc w:val="both"/>
              <w:rPr>
                <w:rFonts w:asciiTheme="minorHAnsi" w:eastAsiaTheme="minorHAnsi" w:hAnsiTheme="minorHAnsi"/>
                <w:b/>
              </w:rPr>
            </w:pPr>
            <w:r w:rsidRPr="00A675AD">
              <w:rPr>
                <w:rFonts w:asciiTheme="minorHAnsi" w:eastAsiaTheme="minorHAnsi" w:hAnsiTheme="minorHAnsi"/>
                <w:b/>
              </w:rPr>
              <w:t>TOTAL</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46AC" w:rsidRPr="00A675AD" w:rsidRDefault="004C683D" w:rsidP="004F4669">
            <w:pPr>
              <w:spacing w:line="256" w:lineRule="auto"/>
              <w:contextualSpacing/>
              <w:jc w:val="center"/>
              <w:rPr>
                <w:rFonts w:asciiTheme="minorHAnsi" w:eastAsiaTheme="minorHAnsi" w:hAnsiTheme="minorHAnsi"/>
                <w:b/>
              </w:rPr>
            </w:pPr>
            <w:r>
              <w:rPr>
                <w:rFonts w:asciiTheme="minorHAnsi" w:eastAsiaTheme="minorHAnsi" w:hAnsiTheme="minorHAnsi"/>
                <w:b/>
              </w:rPr>
              <w:t>71</w:t>
            </w:r>
          </w:p>
        </w:tc>
        <w:tc>
          <w:tcPr>
            <w:tcW w:w="198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46AC" w:rsidRPr="00A675AD" w:rsidRDefault="003D46AC" w:rsidP="004F4669">
            <w:pPr>
              <w:spacing w:line="256" w:lineRule="auto"/>
              <w:contextualSpacing/>
              <w:jc w:val="center"/>
              <w:rPr>
                <w:rFonts w:asciiTheme="minorHAnsi" w:eastAsiaTheme="minorHAnsi" w:hAnsiTheme="minorHAnsi"/>
                <w:b/>
              </w:rPr>
            </w:pPr>
            <w:r w:rsidRPr="00A675AD">
              <w:rPr>
                <w:rFonts w:asciiTheme="minorHAnsi" w:eastAsiaTheme="minorHAnsi" w:hAnsiTheme="minorHAnsi"/>
                <w:b/>
              </w:rPr>
              <w:t>77</w:t>
            </w:r>
          </w:p>
        </w:tc>
        <w:tc>
          <w:tcPr>
            <w:tcW w:w="1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46AC" w:rsidRPr="00A675AD" w:rsidRDefault="003D46AC" w:rsidP="004F4669">
            <w:pPr>
              <w:spacing w:line="256" w:lineRule="auto"/>
              <w:contextualSpacing/>
              <w:jc w:val="center"/>
              <w:rPr>
                <w:rFonts w:asciiTheme="minorHAnsi" w:eastAsiaTheme="minorHAnsi" w:hAnsiTheme="minorHAnsi"/>
                <w:b/>
              </w:rPr>
            </w:pPr>
            <w:r w:rsidRPr="00A675AD">
              <w:rPr>
                <w:rFonts w:asciiTheme="minorHAnsi" w:eastAsiaTheme="minorHAnsi" w:hAnsiTheme="minorHAnsi"/>
                <w:b/>
              </w:rPr>
              <w:t>82</w:t>
            </w:r>
          </w:p>
        </w:tc>
      </w:tr>
    </w:tbl>
    <w:p w:rsidR="004C683D" w:rsidRDefault="004C683D" w:rsidP="003D46AC">
      <w:pPr>
        <w:jc w:val="both"/>
        <w:rPr>
          <w:rFonts w:asciiTheme="minorHAnsi" w:hAnsiTheme="minorHAnsi" w:cs="Arial"/>
        </w:rPr>
      </w:pPr>
    </w:p>
    <w:p w:rsidR="003D46AC" w:rsidRPr="00A675AD" w:rsidRDefault="003D46AC" w:rsidP="003D46AC">
      <w:pPr>
        <w:jc w:val="both"/>
        <w:rPr>
          <w:rFonts w:asciiTheme="minorHAnsi" w:hAnsiTheme="minorHAnsi" w:cs="Arial"/>
        </w:rPr>
      </w:pPr>
      <w:r w:rsidRPr="00A675AD">
        <w:rPr>
          <w:rFonts w:asciiTheme="minorHAnsi" w:hAnsiTheme="minorHAnsi" w:cs="Arial"/>
        </w:rPr>
        <w:t xml:space="preserve">The review exercise comprised inspection of the firm’s quality system and engagement files </w:t>
      </w:r>
      <w:r w:rsidRPr="00A675AD">
        <w:rPr>
          <w:rFonts w:asciiTheme="minorHAnsi" w:hAnsiTheme="minorHAnsi"/>
        </w:rPr>
        <w:t>to evaluate the quality culture prevailing at the audit practice and the level of quality aud</w:t>
      </w:r>
      <w:r w:rsidR="009C057E">
        <w:rPr>
          <w:rFonts w:asciiTheme="minorHAnsi" w:hAnsiTheme="minorHAnsi"/>
        </w:rPr>
        <w:t xml:space="preserve">it services provided by </w:t>
      </w:r>
      <w:r w:rsidRPr="00A675AD">
        <w:rPr>
          <w:rFonts w:asciiTheme="minorHAnsi" w:hAnsiTheme="minorHAnsi"/>
        </w:rPr>
        <w:t>the licensed auditors.  FRC also assessed whether the measures the firms/licensed auditors had in place provided an adequate safeguard of audit quality in line with the requirements of</w:t>
      </w:r>
      <w:r w:rsidRPr="00A675AD">
        <w:rPr>
          <w:rFonts w:asciiTheme="minorHAnsi" w:hAnsiTheme="minorHAnsi" w:cs="Arial"/>
        </w:rPr>
        <w:t>:</w:t>
      </w:r>
    </w:p>
    <w:p w:rsidR="003D46AC" w:rsidRPr="00A675AD" w:rsidRDefault="003D46AC" w:rsidP="007452D1">
      <w:pPr>
        <w:numPr>
          <w:ilvl w:val="0"/>
          <w:numId w:val="23"/>
        </w:numPr>
        <w:jc w:val="both"/>
        <w:rPr>
          <w:rFonts w:asciiTheme="minorHAnsi" w:hAnsiTheme="minorHAnsi" w:cs="Arial"/>
        </w:rPr>
      </w:pPr>
      <w:r w:rsidRPr="00A675AD">
        <w:rPr>
          <w:rFonts w:asciiTheme="minorHAnsi" w:hAnsiTheme="minorHAnsi" w:cs="Arial"/>
        </w:rPr>
        <w:t>International Standards on Quality Control (ISQC 1)</w:t>
      </w:r>
    </w:p>
    <w:p w:rsidR="003D46AC" w:rsidRPr="00A675AD" w:rsidRDefault="003D46AC" w:rsidP="007452D1">
      <w:pPr>
        <w:numPr>
          <w:ilvl w:val="0"/>
          <w:numId w:val="23"/>
        </w:numPr>
        <w:jc w:val="both"/>
        <w:rPr>
          <w:rFonts w:asciiTheme="minorHAnsi" w:hAnsiTheme="minorHAnsi" w:cs="Arial"/>
        </w:rPr>
      </w:pPr>
      <w:r w:rsidRPr="00A675AD">
        <w:rPr>
          <w:rFonts w:asciiTheme="minorHAnsi" w:hAnsiTheme="minorHAnsi" w:cs="Arial"/>
        </w:rPr>
        <w:t xml:space="preserve">International Standards on Auditing (ISA) </w:t>
      </w:r>
    </w:p>
    <w:p w:rsidR="003D46AC" w:rsidRPr="00A675AD" w:rsidRDefault="003D46AC" w:rsidP="007452D1">
      <w:pPr>
        <w:numPr>
          <w:ilvl w:val="0"/>
          <w:numId w:val="23"/>
        </w:numPr>
        <w:jc w:val="both"/>
        <w:rPr>
          <w:rFonts w:asciiTheme="minorHAnsi" w:hAnsiTheme="minorHAnsi" w:cs="Arial"/>
        </w:rPr>
      </w:pPr>
      <w:r w:rsidRPr="00A675AD">
        <w:rPr>
          <w:rFonts w:asciiTheme="minorHAnsi" w:hAnsiTheme="minorHAnsi" w:cs="Arial"/>
        </w:rPr>
        <w:t>Code of Professional Conduct and Ethics issued by IFAC;</w:t>
      </w:r>
    </w:p>
    <w:p w:rsidR="003D46AC" w:rsidRPr="00A675AD" w:rsidRDefault="003D46AC" w:rsidP="007452D1">
      <w:pPr>
        <w:numPr>
          <w:ilvl w:val="0"/>
          <w:numId w:val="23"/>
        </w:numPr>
        <w:jc w:val="both"/>
        <w:rPr>
          <w:rFonts w:asciiTheme="minorHAnsi" w:hAnsiTheme="minorHAnsi" w:cs="Arial"/>
        </w:rPr>
      </w:pPr>
      <w:r w:rsidRPr="00A675AD">
        <w:rPr>
          <w:rFonts w:asciiTheme="minorHAnsi" w:hAnsiTheme="minorHAnsi" w:cs="Arial"/>
        </w:rPr>
        <w:t>FRC’s Licensing of Auditors Rules 2007; and</w:t>
      </w:r>
    </w:p>
    <w:p w:rsidR="003D46AC" w:rsidRDefault="003D46AC" w:rsidP="007452D1">
      <w:pPr>
        <w:numPr>
          <w:ilvl w:val="0"/>
          <w:numId w:val="23"/>
        </w:numPr>
        <w:jc w:val="both"/>
        <w:rPr>
          <w:rFonts w:asciiTheme="minorHAnsi" w:hAnsiTheme="minorHAnsi" w:cs="Arial"/>
        </w:rPr>
      </w:pPr>
      <w:r w:rsidRPr="00A675AD">
        <w:rPr>
          <w:rFonts w:asciiTheme="minorHAnsi" w:hAnsiTheme="minorHAnsi" w:cs="Arial"/>
        </w:rPr>
        <w:t>Rules established by FRC on Audit Practice Review</w:t>
      </w:r>
    </w:p>
    <w:p w:rsidR="007452D1" w:rsidRPr="00A675AD" w:rsidRDefault="007452D1" w:rsidP="007452D1">
      <w:pPr>
        <w:ind w:left="1080"/>
        <w:jc w:val="both"/>
        <w:rPr>
          <w:rFonts w:asciiTheme="minorHAnsi" w:hAnsiTheme="minorHAnsi" w:cs="Arial"/>
        </w:rPr>
      </w:pPr>
    </w:p>
    <w:p w:rsidR="003D46AC" w:rsidRPr="006A32D1" w:rsidRDefault="006A32D1" w:rsidP="00716B44">
      <w:pPr>
        <w:pStyle w:val="ListParagraph"/>
        <w:numPr>
          <w:ilvl w:val="1"/>
          <w:numId w:val="44"/>
        </w:numPr>
        <w:jc w:val="both"/>
        <w:rPr>
          <w:rFonts w:asciiTheme="minorHAnsi" w:hAnsiTheme="minorHAnsi"/>
          <w:b/>
          <w:color w:val="4F81BD" w:themeColor="accent1"/>
        </w:rPr>
      </w:pPr>
      <w:r>
        <w:rPr>
          <w:rFonts w:asciiTheme="minorHAnsi" w:hAnsiTheme="minorHAnsi"/>
          <w:b/>
          <w:color w:val="4F81BD" w:themeColor="accent1"/>
        </w:rPr>
        <w:tab/>
      </w:r>
      <w:r w:rsidR="003D46AC" w:rsidRPr="006A32D1">
        <w:rPr>
          <w:rFonts w:asciiTheme="minorHAnsi" w:hAnsiTheme="minorHAnsi"/>
          <w:b/>
          <w:color w:val="4F81BD" w:themeColor="accent1"/>
        </w:rPr>
        <w:t>Engagement File Grading System</w:t>
      </w:r>
    </w:p>
    <w:p w:rsidR="007F5225" w:rsidRPr="00A675AD" w:rsidRDefault="007F5225" w:rsidP="007F5225">
      <w:pPr>
        <w:pStyle w:val="ListParagraph"/>
        <w:ind w:left="360"/>
        <w:jc w:val="both"/>
        <w:rPr>
          <w:rFonts w:asciiTheme="minorHAnsi" w:hAnsiTheme="minorHAnsi"/>
          <w:b/>
          <w:color w:val="FF0000"/>
        </w:rPr>
      </w:pPr>
    </w:p>
    <w:p w:rsidR="003D46AC" w:rsidRPr="00A675AD" w:rsidRDefault="003D46AC" w:rsidP="003D46AC">
      <w:pPr>
        <w:jc w:val="both"/>
        <w:rPr>
          <w:rFonts w:asciiTheme="minorHAnsi" w:hAnsiTheme="minorHAnsi"/>
          <w:b/>
          <w:i/>
        </w:rPr>
      </w:pPr>
      <w:r w:rsidRPr="00A675AD">
        <w:rPr>
          <w:rFonts w:asciiTheme="minorHAnsi" w:hAnsiTheme="minorHAnsi"/>
        </w:rPr>
        <w:t>For the year 2014, FRC established a grading system to rate the engagement files reviewed during the audit practice review.  The grading was in four categories as follows:</w:t>
      </w:r>
    </w:p>
    <w:p w:rsidR="003D46AC" w:rsidRPr="00A675AD" w:rsidRDefault="003D46AC" w:rsidP="00716B44">
      <w:pPr>
        <w:numPr>
          <w:ilvl w:val="0"/>
          <w:numId w:val="24"/>
        </w:numPr>
        <w:jc w:val="both"/>
        <w:rPr>
          <w:rFonts w:asciiTheme="minorHAnsi" w:hAnsiTheme="minorHAnsi"/>
          <w:i/>
        </w:rPr>
      </w:pPr>
      <w:r w:rsidRPr="00A675AD">
        <w:rPr>
          <w:rFonts w:asciiTheme="minorHAnsi" w:hAnsiTheme="minorHAnsi"/>
          <w:i/>
        </w:rPr>
        <w:t>Satisfactory (Grade 1)</w:t>
      </w:r>
    </w:p>
    <w:p w:rsidR="003D46AC" w:rsidRPr="00A675AD" w:rsidRDefault="003D46AC" w:rsidP="00716B44">
      <w:pPr>
        <w:numPr>
          <w:ilvl w:val="0"/>
          <w:numId w:val="24"/>
        </w:numPr>
        <w:jc w:val="both"/>
        <w:rPr>
          <w:rFonts w:asciiTheme="minorHAnsi" w:hAnsiTheme="minorHAnsi"/>
          <w:i/>
        </w:rPr>
      </w:pPr>
      <w:r w:rsidRPr="00A675AD">
        <w:rPr>
          <w:rFonts w:asciiTheme="minorHAnsi" w:hAnsiTheme="minorHAnsi"/>
          <w:i/>
        </w:rPr>
        <w:t>Acceptable with minor improvements (Grade 2A)</w:t>
      </w:r>
    </w:p>
    <w:p w:rsidR="003D46AC" w:rsidRPr="00A675AD" w:rsidRDefault="003D46AC" w:rsidP="00716B44">
      <w:pPr>
        <w:numPr>
          <w:ilvl w:val="0"/>
          <w:numId w:val="24"/>
        </w:numPr>
        <w:jc w:val="both"/>
        <w:rPr>
          <w:rFonts w:asciiTheme="minorHAnsi" w:hAnsiTheme="minorHAnsi"/>
          <w:i/>
        </w:rPr>
      </w:pPr>
      <w:r w:rsidRPr="00A675AD">
        <w:rPr>
          <w:rFonts w:asciiTheme="minorHAnsi" w:hAnsiTheme="minorHAnsi"/>
          <w:i/>
        </w:rPr>
        <w:t>Acceptable with significant improvements (Grade 2B)</w:t>
      </w:r>
    </w:p>
    <w:p w:rsidR="003D46AC" w:rsidRPr="00A675AD" w:rsidRDefault="003D46AC" w:rsidP="00716B44">
      <w:pPr>
        <w:numPr>
          <w:ilvl w:val="0"/>
          <w:numId w:val="24"/>
        </w:numPr>
        <w:jc w:val="both"/>
        <w:rPr>
          <w:rFonts w:asciiTheme="minorHAnsi" w:hAnsiTheme="minorHAnsi"/>
          <w:i/>
        </w:rPr>
      </w:pPr>
      <w:r w:rsidRPr="00A675AD">
        <w:rPr>
          <w:rFonts w:asciiTheme="minorHAnsi" w:hAnsiTheme="minorHAnsi"/>
          <w:i/>
        </w:rPr>
        <w:lastRenderedPageBreak/>
        <w:t>Unsatisfactory (Grade 3)</w:t>
      </w:r>
    </w:p>
    <w:p w:rsidR="003D46AC" w:rsidRPr="00A675AD" w:rsidRDefault="003D46AC" w:rsidP="003D46AC">
      <w:pPr>
        <w:jc w:val="both"/>
        <w:rPr>
          <w:rFonts w:asciiTheme="minorHAnsi" w:hAnsiTheme="minorHAnsi"/>
        </w:rPr>
      </w:pPr>
    </w:p>
    <w:p w:rsidR="003D46AC" w:rsidRDefault="009C057E" w:rsidP="003D46AC">
      <w:pPr>
        <w:jc w:val="both"/>
        <w:rPr>
          <w:rFonts w:asciiTheme="minorHAnsi" w:hAnsiTheme="minorHAnsi"/>
        </w:rPr>
      </w:pPr>
      <w:r>
        <w:rPr>
          <w:rFonts w:asciiTheme="minorHAnsi" w:hAnsiTheme="minorHAnsi"/>
        </w:rPr>
        <w:t xml:space="preserve">The table below </w:t>
      </w:r>
      <w:proofErr w:type="spellStart"/>
      <w:r>
        <w:rPr>
          <w:rFonts w:asciiTheme="minorHAnsi" w:hAnsiTheme="minorHAnsi"/>
        </w:rPr>
        <w:t>summaris</w:t>
      </w:r>
      <w:r w:rsidR="003D46AC" w:rsidRPr="00A675AD">
        <w:rPr>
          <w:rFonts w:asciiTheme="minorHAnsi" w:hAnsiTheme="minorHAnsi"/>
        </w:rPr>
        <w:t>es</w:t>
      </w:r>
      <w:proofErr w:type="spellEnd"/>
      <w:r w:rsidR="003D46AC" w:rsidRPr="00A675AD">
        <w:rPr>
          <w:rFonts w:asciiTheme="minorHAnsi" w:hAnsiTheme="minorHAnsi"/>
        </w:rPr>
        <w:t xml:space="preserve"> the grades assigned to the 52 engagement files during the full reviews in the following categories:</w:t>
      </w:r>
    </w:p>
    <w:p w:rsidR="007452D1" w:rsidRPr="00A675AD" w:rsidRDefault="007452D1" w:rsidP="003D46AC">
      <w:pPr>
        <w:jc w:val="both"/>
        <w:rPr>
          <w:rFonts w:asciiTheme="minorHAnsi" w:hAnsiTheme="minorHAnsi"/>
        </w:rPr>
      </w:pPr>
    </w:p>
    <w:tbl>
      <w:tblPr>
        <w:tblW w:w="7953" w:type="dxa"/>
        <w:tblInd w:w="672" w:type="dxa"/>
        <w:tblLook w:val="04A0" w:firstRow="1" w:lastRow="0" w:firstColumn="1" w:lastColumn="0" w:noHBand="0" w:noVBand="1"/>
      </w:tblPr>
      <w:tblGrid>
        <w:gridCol w:w="2126"/>
        <w:gridCol w:w="1251"/>
        <w:gridCol w:w="1354"/>
        <w:gridCol w:w="1305"/>
        <w:gridCol w:w="1117"/>
        <w:gridCol w:w="800"/>
      </w:tblGrid>
      <w:tr w:rsidR="003D46AC" w:rsidRPr="007452D1" w:rsidTr="004F4669">
        <w:trPr>
          <w:trHeight w:val="315"/>
        </w:trPr>
        <w:tc>
          <w:tcPr>
            <w:tcW w:w="2126" w:type="dxa"/>
            <w:vMerge w:val="restar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D46AC" w:rsidRPr="007452D1" w:rsidRDefault="003D46AC" w:rsidP="004F4669">
            <w:pP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 </w:t>
            </w:r>
            <w:r w:rsidRPr="007452D1">
              <w:rPr>
                <w:rFonts w:asciiTheme="minorHAnsi" w:hAnsiTheme="minorHAnsi"/>
                <w:sz w:val="22"/>
                <w:szCs w:val="22"/>
                <w:lang w:val="en-GB" w:eastAsia="en-GB"/>
              </w:rPr>
              <w:t>Category of Entity</w:t>
            </w:r>
          </w:p>
          <w:p w:rsidR="003D46AC" w:rsidRPr="007452D1" w:rsidRDefault="003D46AC" w:rsidP="004F4669">
            <w:pP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 </w:t>
            </w:r>
          </w:p>
        </w:tc>
        <w:tc>
          <w:tcPr>
            <w:tcW w:w="50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D46AC" w:rsidRPr="007452D1" w:rsidRDefault="003D46AC" w:rsidP="004F4669">
            <w:pPr>
              <w:jc w:val="center"/>
              <w:rPr>
                <w:rFonts w:asciiTheme="minorHAnsi" w:hAnsiTheme="minorHAnsi"/>
                <w:b/>
                <w:bCs/>
                <w:color w:val="FFFFFF"/>
                <w:sz w:val="22"/>
                <w:szCs w:val="22"/>
                <w:lang w:val="en-GB" w:eastAsia="en-GB"/>
              </w:rPr>
            </w:pPr>
            <w:r w:rsidRPr="007452D1">
              <w:rPr>
                <w:rFonts w:asciiTheme="minorHAnsi" w:hAnsiTheme="minorHAnsi"/>
                <w:b/>
                <w:bCs/>
                <w:sz w:val="22"/>
                <w:szCs w:val="22"/>
                <w:lang w:val="en-GB" w:eastAsia="en-GB"/>
              </w:rPr>
              <w:t>Grading of Engagement Files</w:t>
            </w:r>
          </w:p>
        </w:tc>
        <w:tc>
          <w:tcPr>
            <w:tcW w:w="800" w:type="dxa"/>
            <w:tcBorders>
              <w:top w:val="nil"/>
              <w:left w:val="single" w:sz="4" w:space="0" w:color="auto"/>
              <w:bottom w:val="nil"/>
              <w:right w:val="nil"/>
            </w:tcBorders>
          </w:tcPr>
          <w:p w:rsidR="003D46AC" w:rsidRPr="007452D1" w:rsidRDefault="003D46AC" w:rsidP="004F4669">
            <w:pPr>
              <w:jc w:val="center"/>
              <w:rPr>
                <w:rFonts w:asciiTheme="minorHAnsi" w:hAnsiTheme="minorHAnsi"/>
                <w:b/>
                <w:bCs/>
                <w:sz w:val="22"/>
                <w:szCs w:val="22"/>
                <w:lang w:val="en-GB" w:eastAsia="en-GB"/>
              </w:rPr>
            </w:pPr>
          </w:p>
        </w:tc>
      </w:tr>
      <w:tr w:rsidR="003D46AC" w:rsidRPr="007452D1" w:rsidTr="004F4669">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46AC" w:rsidRPr="007452D1" w:rsidRDefault="003D46AC" w:rsidP="004F4669">
            <w:pPr>
              <w:rPr>
                <w:rFonts w:asciiTheme="minorHAnsi" w:hAnsiTheme="minorHAnsi"/>
                <w:color w:val="000000"/>
                <w:sz w:val="22"/>
                <w:szCs w:val="22"/>
                <w:lang w:val="en-GB" w:eastAsia="en-GB"/>
              </w:rPr>
            </w:pPr>
          </w:p>
        </w:tc>
        <w:tc>
          <w:tcPr>
            <w:tcW w:w="1251" w:type="dxa"/>
            <w:tcBorders>
              <w:top w:val="single" w:sz="4" w:space="0" w:color="auto"/>
              <w:left w:val="nil"/>
              <w:bottom w:val="single" w:sz="8" w:space="0" w:color="auto"/>
              <w:right w:val="single" w:sz="8"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1</w:t>
            </w:r>
          </w:p>
        </w:tc>
        <w:tc>
          <w:tcPr>
            <w:tcW w:w="1354" w:type="dxa"/>
            <w:tcBorders>
              <w:top w:val="single" w:sz="4" w:space="0" w:color="auto"/>
              <w:left w:val="nil"/>
              <w:bottom w:val="single" w:sz="8" w:space="0" w:color="auto"/>
              <w:right w:val="nil"/>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2A</w:t>
            </w:r>
          </w:p>
        </w:tc>
        <w:tc>
          <w:tcPr>
            <w:tcW w:w="1305" w:type="dxa"/>
            <w:tcBorders>
              <w:top w:val="single" w:sz="4" w:space="0" w:color="auto"/>
              <w:left w:val="single" w:sz="8" w:space="0" w:color="auto"/>
              <w:bottom w:val="single" w:sz="8"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2B</w:t>
            </w:r>
          </w:p>
        </w:tc>
        <w:tc>
          <w:tcPr>
            <w:tcW w:w="111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3</w:t>
            </w:r>
          </w:p>
        </w:tc>
        <w:tc>
          <w:tcPr>
            <w:tcW w:w="800" w:type="dxa"/>
            <w:tcBorders>
              <w:top w:val="nil"/>
              <w:left w:val="single" w:sz="4" w:space="0" w:color="auto"/>
              <w:bottom w:val="nil"/>
              <w:right w:val="nil"/>
            </w:tcBorders>
          </w:tcPr>
          <w:p w:rsidR="003D46AC" w:rsidRPr="007452D1" w:rsidRDefault="003D46AC" w:rsidP="004F4669">
            <w:pPr>
              <w:jc w:val="center"/>
              <w:rPr>
                <w:rFonts w:asciiTheme="minorHAnsi" w:hAnsiTheme="minorHAnsi"/>
                <w:b/>
                <w:bCs/>
                <w:color w:val="000000"/>
                <w:sz w:val="22"/>
                <w:szCs w:val="22"/>
                <w:lang w:val="en-GB" w:eastAsia="en-GB"/>
              </w:rPr>
            </w:pPr>
          </w:p>
        </w:tc>
      </w:tr>
      <w:tr w:rsidR="003D46AC" w:rsidRPr="007452D1" w:rsidTr="004F4669">
        <w:trPr>
          <w:trHeight w:val="300"/>
        </w:trPr>
        <w:tc>
          <w:tcPr>
            <w:tcW w:w="2126" w:type="dxa"/>
            <w:tcBorders>
              <w:top w:val="nil"/>
              <w:left w:val="single" w:sz="8" w:space="0" w:color="auto"/>
              <w:bottom w:val="single" w:sz="4" w:space="0" w:color="auto"/>
              <w:right w:val="single" w:sz="8" w:space="0" w:color="auto"/>
            </w:tcBorders>
            <w:noWrap/>
            <w:vAlign w:val="bottom"/>
            <w:hideMark/>
          </w:tcPr>
          <w:p w:rsidR="003D46AC" w:rsidRPr="007452D1" w:rsidRDefault="003D46AC" w:rsidP="004F4669">
            <w:pP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PIEs</w:t>
            </w:r>
          </w:p>
        </w:tc>
        <w:tc>
          <w:tcPr>
            <w:tcW w:w="1251" w:type="dxa"/>
            <w:tcBorders>
              <w:top w:val="nil"/>
              <w:left w:val="nil"/>
              <w:bottom w:val="single" w:sz="4" w:space="0" w:color="auto"/>
              <w:right w:val="single" w:sz="8"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5</w:t>
            </w:r>
          </w:p>
        </w:tc>
        <w:tc>
          <w:tcPr>
            <w:tcW w:w="1354" w:type="dxa"/>
            <w:tcBorders>
              <w:top w:val="nil"/>
              <w:left w:val="nil"/>
              <w:bottom w:val="single" w:sz="4" w:space="0" w:color="auto"/>
              <w:right w:val="nil"/>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7</w:t>
            </w:r>
          </w:p>
        </w:tc>
        <w:tc>
          <w:tcPr>
            <w:tcW w:w="1305" w:type="dxa"/>
            <w:tcBorders>
              <w:top w:val="nil"/>
              <w:left w:val="single" w:sz="8"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6</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1</w:t>
            </w:r>
          </w:p>
        </w:tc>
        <w:tc>
          <w:tcPr>
            <w:tcW w:w="800" w:type="dxa"/>
            <w:tcBorders>
              <w:top w:val="nil"/>
              <w:left w:val="single" w:sz="4" w:space="0" w:color="auto"/>
              <w:bottom w:val="nil"/>
              <w:right w:val="nil"/>
            </w:tcBorders>
          </w:tcPr>
          <w:p w:rsidR="003D46AC" w:rsidRPr="007452D1" w:rsidRDefault="003D46AC" w:rsidP="004F4669">
            <w:pPr>
              <w:jc w:val="center"/>
              <w:rPr>
                <w:rFonts w:asciiTheme="minorHAnsi" w:hAnsiTheme="minorHAnsi"/>
                <w:color w:val="000000"/>
                <w:sz w:val="22"/>
                <w:szCs w:val="22"/>
                <w:lang w:val="en-GB" w:eastAsia="en-GB"/>
              </w:rPr>
            </w:pPr>
          </w:p>
        </w:tc>
      </w:tr>
      <w:tr w:rsidR="003D46AC" w:rsidRPr="007452D1" w:rsidTr="004F4669">
        <w:trPr>
          <w:trHeight w:val="300"/>
        </w:trPr>
        <w:tc>
          <w:tcPr>
            <w:tcW w:w="2126" w:type="dxa"/>
            <w:tcBorders>
              <w:top w:val="nil"/>
              <w:left w:val="single" w:sz="8" w:space="0" w:color="auto"/>
              <w:bottom w:val="single" w:sz="4" w:space="0" w:color="auto"/>
              <w:right w:val="single" w:sz="8" w:space="0" w:color="auto"/>
            </w:tcBorders>
            <w:noWrap/>
            <w:vAlign w:val="bottom"/>
            <w:hideMark/>
          </w:tcPr>
          <w:p w:rsidR="003D46AC" w:rsidRPr="007452D1" w:rsidRDefault="003D46AC" w:rsidP="004F4669">
            <w:pP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GBC</w:t>
            </w:r>
          </w:p>
        </w:tc>
        <w:tc>
          <w:tcPr>
            <w:tcW w:w="1251" w:type="dxa"/>
            <w:tcBorders>
              <w:top w:val="nil"/>
              <w:left w:val="nil"/>
              <w:bottom w:val="single" w:sz="4" w:space="0" w:color="auto"/>
              <w:right w:val="single" w:sz="8"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6</w:t>
            </w:r>
          </w:p>
        </w:tc>
        <w:tc>
          <w:tcPr>
            <w:tcW w:w="1354" w:type="dxa"/>
            <w:tcBorders>
              <w:top w:val="nil"/>
              <w:left w:val="nil"/>
              <w:bottom w:val="single" w:sz="4" w:space="0" w:color="auto"/>
              <w:right w:val="nil"/>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5</w:t>
            </w:r>
          </w:p>
        </w:tc>
        <w:tc>
          <w:tcPr>
            <w:tcW w:w="1305" w:type="dxa"/>
            <w:tcBorders>
              <w:top w:val="nil"/>
              <w:left w:val="single" w:sz="8"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4</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2</w:t>
            </w:r>
          </w:p>
        </w:tc>
        <w:tc>
          <w:tcPr>
            <w:tcW w:w="800" w:type="dxa"/>
            <w:tcBorders>
              <w:top w:val="nil"/>
              <w:left w:val="single" w:sz="4" w:space="0" w:color="auto"/>
              <w:bottom w:val="nil"/>
              <w:right w:val="nil"/>
            </w:tcBorders>
          </w:tcPr>
          <w:p w:rsidR="003D46AC" w:rsidRPr="007452D1" w:rsidRDefault="003D46AC" w:rsidP="004F4669">
            <w:pPr>
              <w:jc w:val="center"/>
              <w:rPr>
                <w:rFonts w:asciiTheme="minorHAnsi" w:hAnsiTheme="minorHAnsi"/>
                <w:color w:val="000000"/>
                <w:sz w:val="22"/>
                <w:szCs w:val="22"/>
                <w:lang w:val="en-GB" w:eastAsia="en-GB"/>
              </w:rPr>
            </w:pPr>
          </w:p>
        </w:tc>
      </w:tr>
      <w:tr w:rsidR="003D46AC" w:rsidRPr="007452D1" w:rsidTr="004F4669">
        <w:trPr>
          <w:trHeight w:val="300"/>
        </w:trPr>
        <w:tc>
          <w:tcPr>
            <w:tcW w:w="2126" w:type="dxa"/>
            <w:tcBorders>
              <w:top w:val="nil"/>
              <w:left w:val="single" w:sz="8" w:space="0" w:color="auto"/>
              <w:bottom w:val="single" w:sz="4" w:space="0" w:color="auto"/>
              <w:right w:val="single" w:sz="8" w:space="0" w:color="auto"/>
            </w:tcBorders>
            <w:noWrap/>
            <w:vAlign w:val="bottom"/>
            <w:hideMark/>
          </w:tcPr>
          <w:p w:rsidR="003D46AC" w:rsidRPr="007452D1" w:rsidRDefault="003D46AC" w:rsidP="004F4669">
            <w:pP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Private</w:t>
            </w:r>
          </w:p>
        </w:tc>
        <w:tc>
          <w:tcPr>
            <w:tcW w:w="1251" w:type="dxa"/>
            <w:tcBorders>
              <w:top w:val="nil"/>
              <w:left w:val="nil"/>
              <w:bottom w:val="single" w:sz="4" w:space="0" w:color="auto"/>
              <w:right w:val="single" w:sz="8"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0</w:t>
            </w:r>
          </w:p>
        </w:tc>
        <w:tc>
          <w:tcPr>
            <w:tcW w:w="1354" w:type="dxa"/>
            <w:tcBorders>
              <w:top w:val="nil"/>
              <w:left w:val="nil"/>
              <w:bottom w:val="single" w:sz="4" w:space="0" w:color="auto"/>
              <w:right w:val="nil"/>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0</w:t>
            </w:r>
          </w:p>
        </w:tc>
        <w:tc>
          <w:tcPr>
            <w:tcW w:w="1305" w:type="dxa"/>
            <w:tcBorders>
              <w:top w:val="nil"/>
              <w:left w:val="single" w:sz="8"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5</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2</w:t>
            </w:r>
          </w:p>
        </w:tc>
        <w:tc>
          <w:tcPr>
            <w:tcW w:w="800" w:type="dxa"/>
            <w:tcBorders>
              <w:top w:val="nil"/>
              <w:left w:val="single" w:sz="4" w:space="0" w:color="auto"/>
              <w:bottom w:val="nil"/>
              <w:right w:val="nil"/>
            </w:tcBorders>
          </w:tcPr>
          <w:p w:rsidR="003D46AC" w:rsidRPr="007452D1" w:rsidRDefault="003D46AC" w:rsidP="004F4669">
            <w:pPr>
              <w:jc w:val="center"/>
              <w:rPr>
                <w:rFonts w:asciiTheme="minorHAnsi" w:hAnsiTheme="minorHAnsi"/>
                <w:color w:val="000000"/>
                <w:sz w:val="22"/>
                <w:szCs w:val="22"/>
                <w:lang w:val="en-GB" w:eastAsia="en-GB"/>
              </w:rPr>
            </w:pPr>
          </w:p>
        </w:tc>
      </w:tr>
      <w:tr w:rsidR="003D46AC" w:rsidRPr="007452D1" w:rsidTr="004F4669">
        <w:trPr>
          <w:trHeight w:val="300"/>
        </w:trPr>
        <w:tc>
          <w:tcPr>
            <w:tcW w:w="2126" w:type="dxa"/>
            <w:tcBorders>
              <w:top w:val="nil"/>
              <w:left w:val="single" w:sz="8" w:space="0" w:color="auto"/>
              <w:bottom w:val="single" w:sz="4" w:space="0" w:color="auto"/>
              <w:right w:val="single" w:sz="8" w:space="0" w:color="auto"/>
            </w:tcBorders>
            <w:noWrap/>
            <w:vAlign w:val="bottom"/>
            <w:hideMark/>
          </w:tcPr>
          <w:p w:rsidR="003D46AC" w:rsidRPr="007452D1" w:rsidRDefault="003D46AC" w:rsidP="004F4669">
            <w:pP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Non-PIE</w:t>
            </w:r>
          </w:p>
        </w:tc>
        <w:tc>
          <w:tcPr>
            <w:tcW w:w="1251" w:type="dxa"/>
            <w:tcBorders>
              <w:top w:val="nil"/>
              <w:left w:val="nil"/>
              <w:bottom w:val="single" w:sz="4" w:space="0" w:color="auto"/>
              <w:right w:val="single" w:sz="8"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3</w:t>
            </w:r>
          </w:p>
        </w:tc>
        <w:tc>
          <w:tcPr>
            <w:tcW w:w="1354" w:type="dxa"/>
            <w:tcBorders>
              <w:top w:val="nil"/>
              <w:left w:val="nil"/>
              <w:bottom w:val="single" w:sz="4" w:space="0" w:color="auto"/>
              <w:right w:val="nil"/>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3</w:t>
            </w:r>
          </w:p>
        </w:tc>
        <w:tc>
          <w:tcPr>
            <w:tcW w:w="1305" w:type="dxa"/>
            <w:tcBorders>
              <w:top w:val="nil"/>
              <w:left w:val="single" w:sz="8"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1</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2</w:t>
            </w:r>
          </w:p>
        </w:tc>
        <w:tc>
          <w:tcPr>
            <w:tcW w:w="800" w:type="dxa"/>
            <w:tcBorders>
              <w:top w:val="nil"/>
              <w:left w:val="single" w:sz="4" w:space="0" w:color="auto"/>
              <w:bottom w:val="nil"/>
              <w:right w:val="nil"/>
            </w:tcBorders>
          </w:tcPr>
          <w:p w:rsidR="003D46AC" w:rsidRPr="007452D1" w:rsidRDefault="003D46AC" w:rsidP="004F4669">
            <w:pPr>
              <w:jc w:val="center"/>
              <w:rPr>
                <w:rFonts w:asciiTheme="minorHAnsi" w:hAnsiTheme="minorHAnsi"/>
                <w:color w:val="000000"/>
                <w:sz w:val="22"/>
                <w:szCs w:val="22"/>
                <w:lang w:val="en-GB" w:eastAsia="en-GB"/>
              </w:rPr>
            </w:pPr>
          </w:p>
        </w:tc>
      </w:tr>
      <w:tr w:rsidR="003D46AC" w:rsidRPr="007452D1" w:rsidTr="004F4669">
        <w:trPr>
          <w:trHeight w:val="300"/>
        </w:trPr>
        <w:tc>
          <w:tcPr>
            <w:tcW w:w="2126" w:type="dxa"/>
            <w:tcBorders>
              <w:top w:val="nil"/>
              <w:left w:val="single" w:sz="8" w:space="0" w:color="auto"/>
              <w:bottom w:val="single" w:sz="4" w:space="0" w:color="auto"/>
              <w:right w:val="single" w:sz="8" w:space="0" w:color="auto"/>
            </w:tcBorders>
            <w:noWrap/>
            <w:vAlign w:val="bottom"/>
            <w:hideMark/>
          </w:tcPr>
          <w:p w:rsidR="003D46AC" w:rsidRPr="007452D1" w:rsidRDefault="003D46AC" w:rsidP="004F4669">
            <w:pP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 </w:t>
            </w:r>
          </w:p>
        </w:tc>
        <w:tc>
          <w:tcPr>
            <w:tcW w:w="1251" w:type="dxa"/>
            <w:tcBorders>
              <w:top w:val="nil"/>
              <w:left w:val="nil"/>
              <w:bottom w:val="single" w:sz="4" w:space="0" w:color="auto"/>
              <w:right w:val="single" w:sz="8"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 </w:t>
            </w:r>
          </w:p>
        </w:tc>
        <w:tc>
          <w:tcPr>
            <w:tcW w:w="1354" w:type="dxa"/>
            <w:tcBorders>
              <w:top w:val="nil"/>
              <w:left w:val="nil"/>
              <w:bottom w:val="single" w:sz="4" w:space="0" w:color="auto"/>
              <w:right w:val="nil"/>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 </w:t>
            </w:r>
          </w:p>
        </w:tc>
        <w:tc>
          <w:tcPr>
            <w:tcW w:w="1305" w:type="dxa"/>
            <w:tcBorders>
              <w:top w:val="nil"/>
              <w:left w:val="single" w:sz="8"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 </w:t>
            </w:r>
          </w:p>
        </w:tc>
        <w:tc>
          <w:tcPr>
            <w:tcW w:w="1117" w:type="dxa"/>
            <w:tcBorders>
              <w:top w:val="single" w:sz="4" w:space="0" w:color="auto"/>
              <w:left w:val="single" w:sz="4" w:space="0" w:color="auto"/>
              <w:bottom w:val="single" w:sz="4" w:space="0" w:color="auto"/>
              <w:right w:val="single" w:sz="4" w:space="0" w:color="auto"/>
            </w:tcBorders>
            <w:noWrap/>
            <w:vAlign w:val="bottom"/>
            <w:hideMark/>
          </w:tcPr>
          <w:p w:rsidR="003D46AC" w:rsidRPr="007452D1" w:rsidRDefault="003D46AC" w:rsidP="004F4669">
            <w:pPr>
              <w:jc w:val="center"/>
              <w:rPr>
                <w:rFonts w:asciiTheme="minorHAnsi" w:hAnsiTheme="minorHAnsi"/>
                <w:color w:val="000000"/>
                <w:sz w:val="22"/>
                <w:szCs w:val="22"/>
                <w:lang w:val="en-GB" w:eastAsia="en-GB"/>
              </w:rPr>
            </w:pPr>
            <w:r w:rsidRPr="007452D1">
              <w:rPr>
                <w:rFonts w:asciiTheme="minorHAnsi" w:hAnsiTheme="minorHAnsi"/>
                <w:color w:val="000000"/>
                <w:sz w:val="22"/>
                <w:szCs w:val="22"/>
                <w:lang w:val="en-GB" w:eastAsia="en-GB"/>
              </w:rPr>
              <w:t> </w:t>
            </w:r>
          </w:p>
        </w:tc>
        <w:tc>
          <w:tcPr>
            <w:tcW w:w="800" w:type="dxa"/>
            <w:tcBorders>
              <w:top w:val="nil"/>
              <w:left w:val="single" w:sz="4" w:space="0" w:color="auto"/>
              <w:bottom w:val="single" w:sz="4" w:space="0" w:color="auto"/>
              <w:right w:val="nil"/>
            </w:tcBorders>
          </w:tcPr>
          <w:p w:rsidR="003D46AC" w:rsidRPr="007452D1" w:rsidRDefault="003D46AC" w:rsidP="004F4669">
            <w:pPr>
              <w:jc w:val="center"/>
              <w:rPr>
                <w:rFonts w:asciiTheme="minorHAnsi" w:hAnsiTheme="minorHAnsi"/>
                <w:color w:val="000000"/>
                <w:sz w:val="22"/>
                <w:szCs w:val="22"/>
                <w:lang w:val="en-GB" w:eastAsia="en-GB"/>
              </w:rPr>
            </w:pPr>
          </w:p>
        </w:tc>
      </w:tr>
      <w:tr w:rsidR="003D46AC" w:rsidRPr="007452D1" w:rsidTr="004F4669">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Total</w:t>
            </w:r>
          </w:p>
        </w:tc>
        <w:tc>
          <w:tcPr>
            <w:tcW w:w="12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14</w:t>
            </w:r>
          </w:p>
        </w:tc>
        <w:tc>
          <w:tcPr>
            <w:tcW w:w="135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15</w:t>
            </w:r>
          </w:p>
        </w:tc>
        <w:tc>
          <w:tcPr>
            <w:tcW w:w="130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16</w:t>
            </w:r>
          </w:p>
        </w:tc>
        <w:tc>
          <w:tcPr>
            <w:tcW w:w="111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7</w:t>
            </w:r>
          </w:p>
        </w:tc>
        <w:tc>
          <w:tcPr>
            <w:tcW w:w="800" w:type="dxa"/>
            <w:tcBorders>
              <w:top w:val="single" w:sz="4" w:space="0" w:color="auto"/>
              <w:left w:val="single" w:sz="4" w:space="0" w:color="auto"/>
              <w:bottom w:val="single" w:sz="4" w:space="0" w:color="auto"/>
              <w:right w:val="single" w:sz="4" w:space="0" w:color="auto"/>
            </w:tcBorders>
            <w:shd w:val="clear" w:color="auto" w:fill="FFFF00"/>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52</w:t>
            </w:r>
          </w:p>
        </w:tc>
      </w:tr>
      <w:tr w:rsidR="003D46AC" w:rsidRPr="007452D1" w:rsidTr="004F4669">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 of Engagement Files</w:t>
            </w:r>
          </w:p>
        </w:tc>
        <w:tc>
          <w:tcPr>
            <w:tcW w:w="12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27 %</w:t>
            </w:r>
          </w:p>
        </w:tc>
        <w:tc>
          <w:tcPr>
            <w:tcW w:w="135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29 %</w:t>
            </w:r>
          </w:p>
        </w:tc>
        <w:tc>
          <w:tcPr>
            <w:tcW w:w="130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31 %</w:t>
            </w:r>
          </w:p>
        </w:tc>
        <w:tc>
          <w:tcPr>
            <w:tcW w:w="111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13 %</w:t>
            </w:r>
          </w:p>
        </w:tc>
        <w:tc>
          <w:tcPr>
            <w:tcW w:w="800" w:type="dxa"/>
            <w:tcBorders>
              <w:top w:val="single" w:sz="4" w:space="0" w:color="auto"/>
              <w:left w:val="single" w:sz="4" w:space="0" w:color="auto"/>
              <w:bottom w:val="single" w:sz="4" w:space="0" w:color="auto"/>
              <w:right w:val="single" w:sz="4" w:space="0" w:color="auto"/>
            </w:tcBorders>
            <w:shd w:val="clear" w:color="auto" w:fill="FFFF00"/>
          </w:tcPr>
          <w:p w:rsidR="003D46AC" w:rsidRPr="007452D1" w:rsidRDefault="003D46AC" w:rsidP="004F4669">
            <w:pPr>
              <w:jc w:val="center"/>
              <w:rPr>
                <w:rFonts w:asciiTheme="minorHAnsi" w:hAnsiTheme="minorHAnsi"/>
                <w:b/>
                <w:bCs/>
                <w:color w:val="000000"/>
                <w:sz w:val="22"/>
                <w:szCs w:val="22"/>
                <w:lang w:val="en-GB" w:eastAsia="en-GB"/>
              </w:rPr>
            </w:pPr>
          </w:p>
          <w:p w:rsidR="003D46AC" w:rsidRPr="007452D1" w:rsidRDefault="003D46AC" w:rsidP="004F4669">
            <w:pPr>
              <w:jc w:val="center"/>
              <w:rPr>
                <w:rFonts w:asciiTheme="minorHAnsi" w:hAnsiTheme="minorHAnsi"/>
                <w:b/>
                <w:bCs/>
                <w:color w:val="000000"/>
                <w:sz w:val="22"/>
                <w:szCs w:val="22"/>
                <w:lang w:val="en-GB" w:eastAsia="en-GB"/>
              </w:rPr>
            </w:pPr>
            <w:r w:rsidRPr="007452D1">
              <w:rPr>
                <w:rFonts w:asciiTheme="minorHAnsi" w:hAnsiTheme="minorHAnsi"/>
                <w:b/>
                <w:bCs/>
                <w:color w:val="000000"/>
                <w:sz w:val="22"/>
                <w:szCs w:val="22"/>
                <w:lang w:val="en-GB" w:eastAsia="en-GB"/>
              </w:rPr>
              <w:t>100 %</w:t>
            </w:r>
          </w:p>
        </w:tc>
      </w:tr>
    </w:tbl>
    <w:p w:rsidR="007452D1" w:rsidRDefault="007452D1" w:rsidP="003D46AC">
      <w:pPr>
        <w:jc w:val="both"/>
        <w:rPr>
          <w:rFonts w:asciiTheme="minorHAnsi" w:hAnsiTheme="minorHAnsi"/>
        </w:rPr>
      </w:pPr>
    </w:p>
    <w:p w:rsidR="003D46AC" w:rsidRPr="00A675AD" w:rsidRDefault="003D46AC" w:rsidP="003D46AC">
      <w:pPr>
        <w:jc w:val="both"/>
        <w:rPr>
          <w:rFonts w:asciiTheme="minorHAnsi" w:hAnsiTheme="minorHAnsi"/>
        </w:rPr>
      </w:pPr>
      <w:r w:rsidRPr="00A675AD">
        <w:rPr>
          <w:rFonts w:asciiTheme="minorHAnsi" w:hAnsiTheme="minorHAnsi"/>
        </w:rPr>
        <w:t>It can be noted from the above table that 56% of the engagement files has been rated grade 1 or grade 2A, implying that the quality of the audit performed was of acceptable level.</w:t>
      </w:r>
    </w:p>
    <w:p w:rsidR="00D321A1" w:rsidRPr="00A675AD" w:rsidRDefault="00D321A1" w:rsidP="003D46AC">
      <w:pPr>
        <w:jc w:val="both"/>
        <w:rPr>
          <w:rFonts w:asciiTheme="minorHAnsi" w:hAnsiTheme="minorHAnsi"/>
        </w:rPr>
      </w:pPr>
    </w:p>
    <w:p w:rsidR="00D321A1" w:rsidRPr="00A675AD" w:rsidRDefault="00D321A1" w:rsidP="003D46AC">
      <w:pPr>
        <w:jc w:val="both"/>
        <w:rPr>
          <w:rFonts w:asciiTheme="minorHAnsi" w:hAnsiTheme="minorHAnsi"/>
        </w:rPr>
      </w:pPr>
      <w:r w:rsidRPr="00A675AD">
        <w:rPr>
          <w:rFonts w:asciiTheme="minorHAnsi" w:hAnsiTheme="minorHAnsi"/>
        </w:rPr>
        <w:t xml:space="preserve">For those engagements files where grades 2B and 3 have been allocated are inspection findings related to audit engagements where deficiencies in audit procedures which indicate that the auditors did not obtain sufficient appropriate audit evidences to support the audit opinions.  </w:t>
      </w:r>
    </w:p>
    <w:p w:rsidR="005C2C33" w:rsidRDefault="005C2C33" w:rsidP="003D46AC">
      <w:pPr>
        <w:jc w:val="both"/>
        <w:rPr>
          <w:rFonts w:asciiTheme="minorHAnsi" w:hAnsiTheme="minorHAnsi"/>
        </w:rPr>
      </w:pPr>
    </w:p>
    <w:p w:rsidR="007452D1" w:rsidRDefault="00D321A1" w:rsidP="003D46AC">
      <w:pPr>
        <w:jc w:val="both"/>
        <w:rPr>
          <w:rFonts w:asciiTheme="minorHAnsi" w:hAnsiTheme="minorHAnsi"/>
        </w:rPr>
      </w:pPr>
      <w:r w:rsidRPr="00A675AD">
        <w:rPr>
          <w:rFonts w:asciiTheme="minorHAnsi" w:hAnsiTheme="minorHAnsi"/>
        </w:rPr>
        <w:t>A</w:t>
      </w:r>
      <w:r w:rsidR="007F5225" w:rsidRPr="00A675AD">
        <w:rPr>
          <w:rFonts w:asciiTheme="minorHAnsi" w:hAnsiTheme="minorHAnsi"/>
        </w:rPr>
        <w:t xml:space="preserve"> grade </w:t>
      </w:r>
      <w:proofErr w:type="gramStart"/>
      <w:r w:rsidR="007F5225" w:rsidRPr="00A675AD">
        <w:rPr>
          <w:rFonts w:asciiTheme="minorHAnsi" w:hAnsiTheme="minorHAnsi"/>
        </w:rPr>
        <w:t>3,</w:t>
      </w:r>
      <w:proofErr w:type="gramEnd"/>
      <w:r w:rsidR="007F5225" w:rsidRPr="00A675AD">
        <w:rPr>
          <w:rFonts w:asciiTheme="minorHAnsi" w:hAnsiTheme="minorHAnsi"/>
        </w:rPr>
        <w:t xml:space="preserve"> is given when the audit performed is poor on both technical and procedural fronts.  It could be seen from table above, that 44% of the engagement files received grades 2B and 3.  </w:t>
      </w:r>
      <w:r w:rsidR="007452D1">
        <w:rPr>
          <w:rFonts w:asciiTheme="minorHAnsi" w:hAnsiTheme="minorHAnsi"/>
        </w:rPr>
        <w:t xml:space="preserve">The </w:t>
      </w:r>
      <w:proofErr w:type="gramStart"/>
      <w:r w:rsidR="007452D1">
        <w:rPr>
          <w:rFonts w:asciiTheme="minorHAnsi" w:hAnsiTheme="minorHAnsi"/>
        </w:rPr>
        <w:t>auditors</w:t>
      </w:r>
      <w:proofErr w:type="gramEnd"/>
      <w:r w:rsidR="007452D1">
        <w:rPr>
          <w:rFonts w:asciiTheme="minorHAnsi" w:hAnsiTheme="minorHAnsi"/>
        </w:rPr>
        <w:t xml:space="preserve"> whose files were rated grade 2B, were </w:t>
      </w:r>
      <w:r w:rsidR="007F5225" w:rsidRPr="00A675AD">
        <w:rPr>
          <w:rFonts w:asciiTheme="minorHAnsi" w:hAnsiTheme="minorHAnsi"/>
        </w:rPr>
        <w:t xml:space="preserve">requested </w:t>
      </w:r>
      <w:r w:rsidR="007452D1">
        <w:rPr>
          <w:rFonts w:asciiTheme="minorHAnsi" w:hAnsiTheme="minorHAnsi"/>
        </w:rPr>
        <w:t xml:space="preserve">to provide </w:t>
      </w:r>
      <w:r w:rsidR="007F5225" w:rsidRPr="00A675AD">
        <w:rPr>
          <w:rFonts w:asciiTheme="minorHAnsi" w:hAnsiTheme="minorHAnsi"/>
        </w:rPr>
        <w:t>remedial actions</w:t>
      </w:r>
      <w:r w:rsidR="007452D1">
        <w:rPr>
          <w:rFonts w:asciiTheme="minorHAnsi" w:hAnsiTheme="minorHAnsi"/>
        </w:rPr>
        <w:t>.</w:t>
      </w:r>
      <w:r w:rsidR="007F5225" w:rsidRPr="00A675AD">
        <w:rPr>
          <w:rFonts w:asciiTheme="minorHAnsi" w:hAnsiTheme="minorHAnsi"/>
        </w:rPr>
        <w:t xml:space="preserve"> </w:t>
      </w:r>
    </w:p>
    <w:p w:rsidR="007F5225" w:rsidRDefault="007452D1" w:rsidP="003D46AC">
      <w:pPr>
        <w:jc w:val="both"/>
        <w:rPr>
          <w:rFonts w:asciiTheme="minorHAnsi" w:hAnsiTheme="minorHAnsi"/>
        </w:rPr>
      </w:pPr>
      <w:r>
        <w:rPr>
          <w:rFonts w:asciiTheme="minorHAnsi" w:hAnsiTheme="minorHAnsi"/>
        </w:rPr>
        <w:t>On a follow-up review, t</w:t>
      </w:r>
      <w:r w:rsidR="007F5225" w:rsidRPr="00A675AD">
        <w:rPr>
          <w:rFonts w:asciiTheme="minorHAnsi" w:hAnsiTheme="minorHAnsi"/>
        </w:rPr>
        <w:t>hese auditors should be able to demonstrate that they have established the appropriate procedures and have also improved their technical expertise in auditing.</w:t>
      </w:r>
    </w:p>
    <w:p w:rsidR="005C2C33" w:rsidRDefault="005C2C33" w:rsidP="003D46AC">
      <w:pPr>
        <w:jc w:val="both"/>
        <w:rPr>
          <w:rFonts w:asciiTheme="minorHAnsi" w:hAnsiTheme="minorHAnsi"/>
        </w:rPr>
      </w:pPr>
    </w:p>
    <w:p w:rsidR="007452D1" w:rsidRPr="00A675AD" w:rsidRDefault="007452D1" w:rsidP="003D46AC">
      <w:pPr>
        <w:jc w:val="both"/>
        <w:rPr>
          <w:rFonts w:asciiTheme="minorHAnsi" w:hAnsiTheme="minorHAnsi"/>
        </w:rPr>
      </w:pPr>
      <w:r>
        <w:rPr>
          <w:rFonts w:asciiTheme="minorHAnsi" w:hAnsiTheme="minorHAnsi"/>
        </w:rPr>
        <w:t xml:space="preserve">The seven files which were rated grade </w:t>
      </w:r>
      <w:proofErr w:type="gramStart"/>
      <w:r>
        <w:rPr>
          <w:rFonts w:asciiTheme="minorHAnsi" w:hAnsiTheme="minorHAnsi"/>
        </w:rPr>
        <w:t>3,</w:t>
      </w:r>
      <w:proofErr w:type="gramEnd"/>
      <w:r>
        <w:rPr>
          <w:rFonts w:asciiTheme="minorHAnsi" w:hAnsiTheme="minorHAnsi"/>
        </w:rPr>
        <w:t xml:space="preserve"> were from 4 auditors, and the Audit Practice Review Panel has referred them to the Enforcement Panel.</w:t>
      </w:r>
    </w:p>
    <w:p w:rsidR="006A32D1" w:rsidRDefault="006A32D1" w:rsidP="006A32D1">
      <w:pPr>
        <w:pStyle w:val="ListParagraph"/>
        <w:ind w:left="360"/>
        <w:jc w:val="both"/>
        <w:rPr>
          <w:rFonts w:asciiTheme="minorHAnsi" w:hAnsiTheme="minorHAnsi"/>
          <w:b/>
          <w:color w:val="FF0000"/>
        </w:rPr>
      </w:pPr>
    </w:p>
    <w:p w:rsidR="003D46AC" w:rsidRPr="006A32D1" w:rsidRDefault="006A32D1" w:rsidP="00716B44">
      <w:pPr>
        <w:pStyle w:val="ListParagraph"/>
        <w:numPr>
          <w:ilvl w:val="1"/>
          <w:numId w:val="44"/>
        </w:numPr>
        <w:jc w:val="both"/>
        <w:rPr>
          <w:rFonts w:asciiTheme="minorHAnsi" w:hAnsiTheme="minorHAnsi"/>
          <w:b/>
          <w:color w:val="4F81BD" w:themeColor="accent1"/>
        </w:rPr>
      </w:pPr>
      <w:r>
        <w:rPr>
          <w:rFonts w:asciiTheme="minorHAnsi" w:hAnsiTheme="minorHAnsi"/>
          <w:b/>
          <w:color w:val="FF0000"/>
        </w:rPr>
        <w:tab/>
      </w:r>
      <w:r w:rsidR="003D46AC" w:rsidRPr="006A32D1">
        <w:rPr>
          <w:rFonts w:asciiTheme="minorHAnsi" w:hAnsiTheme="minorHAnsi"/>
          <w:b/>
          <w:color w:val="4F81BD" w:themeColor="accent1"/>
        </w:rPr>
        <w:t>Findings of Reviews</w:t>
      </w:r>
    </w:p>
    <w:p w:rsidR="005C2C33" w:rsidRDefault="005C2C33" w:rsidP="007F5225">
      <w:pPr>
        <w:jc w:val="both"/>
        <w:rPr>
          <w:rFonts w:asciiTheme="minorHAnsi" w:hAnsiTheme="minorHAnsi"/>
        </w:rPr>
      </w:pPr>
    </w:p>
    <w:p w:rsidR="005C2C33" w:rsidRDefault="005C2C33" w:rsidP="005C2C33">
      <w:pPr>
        <w:ind w:left="90"/>
        <w:jc w:val="both"/>
        <w:rPr>
          <w:rFonts w:asciiTheme="minorHAnsi" w:hAnsiTheme="minorHAnsi"/>
          <w:lang w:val="en-GB"/>
        </w:rPr>
      </w:pPr>
      <w:r w:rsidRPr="00A675AD">
        <w:rPr>
          <w:rFonts w:asciiTheme="minorHAnsi" w:hAnsiTheme="minorHAnsi"/>
          <w:lang w:val="en-GB"/>
        </w:rPr>
        <w:t xml:space="preserve">During the course of its </w:t>
      </w:r>
      <w:r>
        <w:rPr>
          <w:rFonts w:asciiTheme="minorHAnsi" w:hAnsiTheme="minorHAnsi"/>
          <w:lang w:val="en-GB"/>
        </w:rPr>
        <w:t>audit practice review exercise</w:t>
      </w:r>
      <w:r w:rsidRPr="00A675AD">
        <w:rPr>
          <w:rFonts w:asciiTheme="minorHAnsi" w:hAnsiTheme="minorHAnsi"/>
          <w:lang w:val="en-GB"/>
        </w:rPr>
        <w:t xml:space="preserve">, FRC </w:t>
      </w:r>
      <w:r>
        <w:rPr>
          <w:rFonts w:asciiTheme="minorHAnsi" w:hAnsiTheme="minorHAnsi"/>
          <w:lang w:val="en-GB"/>
        </w:rPr>
        <w:t xml:space="preserve">identified </w:t>
      </w:r>
      <w:proofErr w:type="gramStart"/>
      <w:r>
        <w:rPr>
          <w:rFonts w:asciiTheme="minorHAnsi" w:hAnsiTheme="minorHAnsi"/>
          <w:lang w:val="en-GB"/>
        </w:rPr>
        <w:t>various non-compliance with respect to ISAs, IFAC Code of Ethics and licensing rules</w:t>
      </w:r>
      <w:proofErr w:type="gramEnd"/>
      <w:r>
        <w:rPr>
          <w:rFonts w:asciiTheme="minorHAnsi" w:hAnsiTheme="minorHAnsi"/>
          <w:lang w:val="en-GB"/>
        </w:rPr>
        <w:t xml:space="preserve">.  </w:t>
      </w:r>
      <w:r w:rsidRPr="00A675AD">
        <w:rPr>
          <w:rFonts w:asciiTheme="minorHAnsi" w:hAnsiTheme="minorHAnsi"/>
          <w:lang w:val="en-GB"/>
        </w:rPr>
        <w:t xml:space="preserve">Details of the findings </w:t>
      </w:r>
      <w:r>
        <w:rPr>
          <w:rFonts w:asciiTheme="minorHAnsi" w:hAnsiTheme="minorHAnsi"/>
          <w:lang w:val="en-GB"/>
        </w:rPr>
        <w:t xml:space="preserve">were </w:t>
      </w:r>
      <w:r w:rsidRPr="00A675AD">
        <w:rPr>
          <w:rFonts w:asciiTheme="minorHAnsi" w:hAnsiTheme="minorHAnsi"/>
          <w:lang w:val="en-GB"/>
        </w:rPr>
        <w:t xml:space="preserve">included in the six-monthly bulletins </w:t>
      </w:r>
      <w:r>
        <w:rPr>
          <w:rFonts w:asciiTheme="minorHAnsi" w:hAnsiTheme="minorHAnsi"/>
          <w:lang w:val="en-GB"/>
        </w:rPr>
        <w:t>and were</w:t>
      </w:r>
      <w:r w:rsidRPr="00A675AD">
        <w:rPr>
          <w:rFonts w:asciiTheme="minorHAnsi" w:hAnsiTheme="minorHAnsi"/>
          <w:lang w:val="en-GB"/>
        </w:rPr>
        <w:t xml:space="preserve"> published on FRC’s Website.  </w:t>
      </w:r>
    </w:p>
    <w:p w:rsidR="005C2C33" w:rsidRDefault="005C2C33" w:rsidP="005C2C33">
      <w:pPr>
        <w:ind w:left="90"/>
        <w:jc w:val="both"/>
        <w:rPr>
          <w:rFonts w:asciiTheme="minorHAnsi" w:hAnsiTheme="minorHAnsi"/>
          <w:lang w:val="en-GB"/>
        </w:rPr>
      </w:pPr>
    </w:p>
    <w:p w:rsidR="006F52A2" w:rsidRDefault="005C2C33" w:rsidP="005C2C33">
      <w:pPr>
        <w:ind w:left="90"/>
        <w:jc w:val="both"/>
        <w:rPr>
          <w:rFonts w:asciiTheme="minorHAnsi" w:hAnsiTheme="minorHAnsi"/>
        </w:rPr>
      </w:pPr>
      <w:r w:rsidRPr="00A675AD">
        <w:rPr>
          <w:rFonts w:asciiTheme="minorHAnsi" w:hAnsiTheme="minorHAnsi"/>
          <w:lang w:val="en-GB"/>
        </w:rPr>
        <w:t xml:space="preserve">Some of main issues identified </w:t>
      </w:r>
      <w:r>
        <w:rPr>
          <w:rFonts w:asciiTheme="minorHAnsi" w:hAnsiTheme="minorHAnsi"/>
          <w:lang w:val="en-GB"/>
        </w:rPr>
        <w:t xml:space="preserve">from the various types of reviews namely </w:t>
      </w:r>
      <w:r w:rsidR="007F5225" w:rsidRPr="00A675AD">
        <w:rPr>
          <w:rFonts w:asciiTheme="minorHAnsi" w:hAnsiTheme="minorHAnsi"/>
        </w:rPr>
        <w:t>on-site full reviews, on-site follow-up review, off-site reviews and thematic reviews</w:t>
      </w:r>
      <w:r>
        <w:rPr>
          <w:rFonts w:asciiTheme="minorHAnsi" w:hAnsiTheme="minorHAnsi"/>
        </w:rPr>
        <w:t xml:space="preserve"> were as follows: </w:t>
      </w:r>
    </w:p>
    <w:p w:rsidR="005C2C33" w:rsidRDefault="005C2C33" w:rsidP="007F5225">
      <w:pPr>
        <w:jc w:val="both"/>
        <w:rPr>
          <w:rFonts w:asciiTheme="minorHAnsi" w:hAnsiTheme="minorHAnsi"/>
        </w:rPr>
      </w:pPr>
    </w:p>
    <w:p w:rsidR="005C2C33" w:rsidRDefault="005C2C33" w:rsidP="007F5225">
      <w:pPr>
        <w:jc w:val="both"/>
        <w:rPr>
          <w:rFonts w:asciiTheme="minorHAnsi" w:hAnsiTheme="minorHAnsi"/>
        </w:rPr>
      </w:pPr>
    </w:p>
    <w:p w:rsidR="005C2C33" w:rsidRDefault="005C2C33" w:rsidP="007F5225">
      <w:pPr>
        <w:jc w:val="both"/>
        <w:rPr>
          <w:rFonts w:asciiTheme="minorHAnsi" w:hAnsiTheme="minorHAnsi"/>
        </w:rPr>
      </w:pPr>
    </w:p>
    <w:p w:rsidR="003D46AC" w:rsidRDefault="003D46AC" w:rsidP="00716B44">
      <w:pPr>
        <w:pStyle w:val="ListParagraph"/>
        <w:numPr>
          <w:ilvl w:val="0"/>
          <w:numId w:val="45"/>
        </w:numPr>
        <w:jc w:val="both"/>
        <w:rPr>
          <w:rFonts w:asciiTheme="minorHAnsi" w:hAnsiTheme="minorHAnsi"/>
          <w:b/>
          <w:color w:val="4F81BD" w:themeColor="accent1"/>
        </w:rPr>
      </w:pPr>
      <w:r w:rsidRPr="006A32D1">
        <w:rPr>
          <w:rFonts w:asciiTheme="minorHAnsi" w:hAnsiTheme="minorHAnsi"/>
          <w:b/>
          <w:color w:val="4F81BD" w:themeColor="accent1"/>
        </w:rPr>
        <w:lastRenderedPageBreak/>
        <w:t>Full Reviews</w:t>
      </w:r>
    </w:p>
    <w:p w:rsidR="005C2C33" w:rsidRPr="006A32D1" w:rsidRDefault="005C2C33" w:rsidP="005C2C33">
      <w:pPr>
        <w:pStyle w:val="ListParagraph"/>
        <w:ind w:left="1080"/>
        <w:jc w:val="both"/>
        <w:rPr>
          <w:rFonts w:asciiTheme="minorHAnsi" w:hAnsiTheme="minorHAnsi"/>
          <w:b/>
          <w:color w:val="4F81BD" w:themeColor="accent1"/>
        </w:rPr>
      </w:pPr>
    </w:p>
    <w:p w:rsidR="003D46AC" w:rsidRDefault="003D46AC" w:rsidP="003D46AC">
      <w:pPr>
        <w:jc w:val="both"/>
        <w:rPr>
          <w:rFonts w:asciiTheme="minorHAnsi" w:hAnsiTheme="minorHAnsi"/>
        </w:rPr>
      </w:pPr>
      <w:r w:rsidRPr="00A675AD">
        <w:rPr>
          <w:rFonts w:asciiTheme="minorHAnsi" w:hAnsiTheme="minorHAnsi"/>
        </w:rPr>
        <w:t xml:space="preserve">FRC performed on-site inspections of various categories as shown in table below: </w:t>
      </w:r>
    </w:p>
    <w:p w:rsidR="005C2C33" w:rsidRPr="00A675AD" w:rsidRDefault="005C2C33" w:rsidP="003D46AC">
      <w:pPr>
        <w:jc w:val="both"/>
        <w:rPr>
          <w:rFonts w:asciiTheme="minorHAnsi" w:hAnsiTheme="minorHAnsi"/>
        </w:rPr>
      </w:pPr>
    </w:p>
    <w:tbl>
      <w:tblPr>
        <w:tblW w:w="6840"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620"/>
        <w:gridCol w:w="1620"/>
        <w:gridCol w:w="1620"/>
      </w:tblGrid>
      <w:tr w:rsidR="003D46AC" w:rsidRPr="00A675AD" w:rsidTr="004F4669">
        <w:trPr>
          <w:trHeight w:val="526"/>
        </w:trPr>
        <w:tc>
          <w:tcPr>
            <w:tcW w:w="198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46AC" w:rsidRPr="00A675AD" w:rsidRDefault="003D46AC" w:rsidP="004F4669">
            <w:pPr>
              <w:jc w:val="both"/>
              <w:rPr>
                <w:rFonts w:asciiTheme="minorHAnsi" w:hAnsiTheme="minorHAnsi"/>
                <w:b/>
                <w:bCs/>
                <w:color w:val="1F497D" w:themeColor="text2"/>
              </w:rPr>
            </w:pPr>
            <w:r w:rsidRPr="00A675AD">
              <w:rPr>
                <w:rFonts w:asciiTheme="minorHAnsi" w:hAnsiTheme="minorHAnsi"/>
                <w:b/>
                <w:bCs/>
                <w:color w:val="1F497D" w:themeColor="text2"/>
              </w:rPr>
              <w:t>Category of Firms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46AC" w:rsidRPr="00A675AD" w:rsidRDefault="003D46AC" w:rsidP="004F4669">
            <w:pPr>
              <w:jc w:val="both"/>
              <w:rPr>
                <w:rFonts w:asciiTheme="minorHAnsi" w:hAnsiTheme="minorHAnsi"/>
                <w:b/>
                <w:bCs/>
                <w:color w:val="1F497D" w:themeColor="text2"/>
              </w:rPr>
            </w:pPr>
            <w:r w:rsidRPr="00A675AD">
              <w:rPr>
                <w:rFonts w:asciiTheme="minorHAnsi" w:hAnsiTheme="minorHAnsi"/>
                <w:b/>
                <w:bCs/>
                <w:color w:val="1F497D" w:themeColor="text2"/>
              </w:rPr>
              <w:t>Number of Audit Firms reviewed</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D46AC" w:rsidRPr="00A675AD" w:rsidRDefault="003D46AC" w:rsidP="004F4669">
            <w:pPr>
              <w:jc w:val="both"/>
              <w:rPr>
                <w:rFonts w:asciiTheme="minorHAnsi" w:hAnsiTheme="minorHAnsi"/>
                <w:b/>
                <w:bCs/>
                <w:color w:val="1F497D" w:themeColor="text2"/>
              </w:rPr>
            </w:pPr>
            <w:r w:rsidRPr="00A675AD">
              <w:rPr>
                <w:rFonts w:asciiTheme="minorHAnsi" w:hAnsiTheme="minorHAnsi"/>
                <w:b/>
                <w:bCs/>
                <w:color w:val="1F497D" w:themeColor="text2"/>
              </w:rPr>
              <w:t>Partners Reviewed for first time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46AC" w:rsidRPr="00A675AD" w:rsidRDefault="003D46AC" w:rsidP="004F4669">
            <w:pPr>
              <w:jc w:val="both"/>
              <w:rPr>
                <w:rFonts w:asciiTheme="minorHAnsi" w:hAnsiTheme="minorHAnsi"/>
                <w:b/>
                <w:bCs/>
                <w:color w:val="1F497D" w:themeColor="text2"/>
              </w:rPr>
            </w:pPr>
            <w:r w:rsidRPr="00A675AD">
              <w:rPr>
                <w:rFonts w:asciiTheme="minorHAnsi" w:hAnsiTheme="minorHAnsi"/>
                <w:b/>
                <w:bCs/>
                <w:color w:val="1F497D" w:themeColor="text2"/>
              </w:rPr>
              <w:t>Partners Reviewed for second time</w:t>
            </w:r>
          </w:p>
        </w:tc>
      </w:tr>
      <w:tr w:rsidR="003D46AC" w:rsidRPr="00A675AD" w:rsidTr="00D321A1">
        <w:trPr>
          <w:trHeight w:val="293"/>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rPr>
                <w:rFonts w:asciiTheme="minorHAnsi" w:hAnsiTheme="minorHAnsi"/>
                <w:b/>
                <w:bCs/>
                <w:color w:val="1F497D" w:themeColor="text2"/>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rPr>
                <w:rFonts w:asciiTheme="minorHAnsi" w:hAnsiTheme="minorHAnsi"/>
                <w:b/>
                <w:bCs/>
                <w:color w:val="1F497D" w:themeColor="text2"/>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rPr>
                <w:rFonts w:asciiTheme="minorHAnsi" w:hAnsiTheme="minorHAnsi"/>
                <w:b/>
                <w:bCs/>
                <w:color w:val="1F497D" w:themeColor="text2"/>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rPr>
                <w:rFonts w:asciiTheme="minorHAnsi" w:hAnsiTheme="minorHAnsi"/>
                <w:b/>
                <w:bCs/>
                <w:color w:val="1F497D" w:themeColor="text2"/>
              </w:rPr>
            </w:pPr>
          </w:p>
        </w:tc>
      </w:tr>
      <w:tr w:rsidR="003D46AC" w:rsidRPr="00A675AD" w:rsidTr="004F4669">
        <w:trPr>
          <w:trHeight w:val="377"/>
        </w:trPr>
        <w:tc>
          <w:tcPr>
            <w:tcW w:w="198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both"/>
              <w:rPr>
                <w:rFonts w:asciiTheme="minorHAnsi" w:hAnsiTheme="minorHAnsi"/>
                <w:b/>
                <w:bCs/>
                <w:color w:val="1F497D" w:themeColor="text2"/>
              </w:rPr>
            </w:pPr>
            <w:r w:rsidRPr="00A675AD">
              <w:rPr>
                <w:rFonts w:asciiTheme="minorHAnsi" w:hAnsiTheme="minorHAnsi"/>
                <w:b/>
                <w:bCs/>
                <w:color w:val="1F497D" w:themeColor="text2"/>
              </w:rPr>
              <w:t>Sole Practitioners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10</w:t>
            </w:r>
          </w:p>
        </w:tc>
        <w:tc>
          <w:tcPr>
            <w:tcW w:w="162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w:t>
            </w:r>
          </w:p>
        </w:tc>
      </w:tr>
      <w:tr w:rsidR="003D46AC" w:rsidRPr="00A675AD" w:rsidTr="004F4669">
        <w:tc>
          <w:tcPr>
            <w:tcW w:w="198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both"/>
              <w:rPr>
                <w:rFonts w:asciiTheme="minorHAnsi" w:hAnsiTheme="minorHAnsi"/>
                <w:b/>
                <w:bCs/>
                <w:color w:val="1F497D" w:themeColor="text2"/>
              </w:rPr>
            </w:pPr>
            <w:r w:rsidRPr="00A675AD">
              <w:rPr>
                <w:rFonts w:asciiTheme="minorHAnsi" w:hAnsiTheme="minorHAnsi"/>
                <w:b/>
                <w:bCs/>
                <w:color w:val="1F497D" w:themeColor="text2"/>
              </w:rPr>
              <w:t>2-Partners Firm</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6</w:t>
            </w:r>
          </w:p>
        </w:tc>
        <w:tc>
          <w:tcPr>
            <w:tcW w:w="162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2</w:t>
            </w:r>
          </w:p>
        </w:tc>
      </w:tr>
      <w:tr w:rsidR="003D46AC" w:rsidRPr="00A675AD" w:rsidTr="004F4669">
        <w:trPr>
          <w:trHeight w:val="350"/>
        </w:trPr>
        <w:tc>
          <w:tcPr>
            <w:tcW w:w="198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both"/>
              <w:rPr>
                <w:rFonts w:asciiTheme="minorHAnsi" w:hAnsiTheme="minorHAnsi"/>
                <w:b/>
                <w:bCs/>
                <w:color w:val="1F497D" w:themeColor="text2"/>
              </w:rPr>
            </w:pPr>
            <w:r w:rsidRPr="00A675AD">
              <w:rPr>
                <w:rFonts w:asciiTheme="minorHAnsi" w:hAnsiTheme="minorHAnsi"/>
                <w:b/>
                <w:bCs/>
                <w:color w:val="1F497D" w:themeColor="text2"/>
              </w:rPr>
              <w:t>Large firm</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2</w:t>
            </w:r>
          </w:p>
        </w:tc>
        <w:tc>
          <w:tcPr>
            <w:tcW w:w="162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color w:val="1F497D" w:themeColor="text2"/>
              </w:rPr>
            </w:pPr>
            <w:r w:rsidRPr="00A675AD">
              <w:rPr>
                <w:rFonts w:asciiTheme="minorHAnsi" w:hAnsiTheme="minorHAnsi"/>
                <w:color w:val="1F497D" w:themeColor="text2"/>
              </w:rPr>
              <w:t>4</w:t>
            </w:r>
          </w:p>
        </w:tc>
      </w:tr>
      <w:tr w:rsidR="003D46AC" w:rsidRPr="00A675AD" w:rsidTr="004F4669">
        <w:trPr>
          <w:trHeight w:val="314"/>
        </w:trPr>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D46AC" w:rsidRPr="00A675AD" w:rsidRDefault="003D46AC" w:rsidP="004F4669">
            <w:pPr>
              <w:ind w:left="720"/>
              <w:jc w:val="both"/>
              <w:rPr>
                <w:rFonts w:asciiTheme="minorHAnsi" w:hAnsiTheme="minorHAnsi"/>
                <w:b/>
                <w:bCs/>
                <w:color w:val="002060"/>
              </w:rPr>
            </w:pPr>
            <w:r w:rsidRPr="00A675AD">
              <w:rPr>
                <w:rFonts w:asciiTheme="minorHAnsi" w:hAnsiTheme="minorHAnsi"/>
                <w:b/>
                <w:bCs/>
                <w:color w:val="002060"/>
              </w:rPr>
              <w:t>Total</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D46AC" w:rsidRPr="00A675AD" w:rsidRDefault="003D46AC" w:rsidP="004F4669">
            <w:pPr>
              <w:jc w:val="center"/>
              <w:rPr>
                <w:rFonts w:asciiTheme="minorHAnsi" w:hAnsiTheme="minorHAnsi"/>
                <w:b/>
                <w:bCs/>
                <w:color w:val="002060"/>
              </w:rPr>
            </w:pPr>
            <w:r w:rsidRPr="00A675AD">
              <w:rPr>
                <w:rFonts w:asciiTheme="minorHAnsi" w:hAnsiTheme="minorHAnsi"/>
                <w:b/>
                <w:bCs/>
                <w:color w:val="002060"/>
              </w:rPr>
              <w:t>24</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D46AC" w:rsidRPr="00A675AD" w:rsidRDefault="003D46AC" w:rsidP="004F4669">
            <w:pPr>
              <w:jc w:val="center"/>
              <w:rPr>
                <w:rFonts w:asciiTheme="minorHAnsi" w:hAnsiTheme="minorHAnsi"/>
                <w:b/>
                <w:bCs/>
                <w:color w:val="002060"/>
              </w:rPr>
            </w:pPr>
            <w:r w:rsidRPr="00A675AD">
              <w:rPr>
                <w:rFonts w:asciiTheme="minorHAnsi" w:hAnsiTheme="minorHAnsi"/>
                <w:b/>
                <w:bCs/>
                <w:color w:val="002060"/>
              </w:rPr>
              <w:t>18</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D46AC" w:rsidRPr="00A675AD" w:rsidRDefault="003D46AC" w:rsidP="004F4669">
            <w:pPr>
              <w:jc w:val="center"/>
              <w:rPr>
                <w:rFonts w:asciiTheme="minorHAnsi" w:hAnsiTheme="minorHAnsi"/>
                <w:b/>
                <w:bCs/>
                <w:color w:val="002060"/>
              </w:rPr>
            </w:pPr>
            <w:r w:rsidRPr="00A675AD">
              <w:rPr>
                <w:rFonts w:asciiTheme="minorHAnsi" w:hAnsiTheme="minorHAnsi"/>
                <w:b/>
                <w:bCs/>
                <w:color w:val="002060"/>
              </w:rPr>
              <w:t>6</w:t>
            </w:r>
          </w:p>
        </w:tc>
      </w:tr>
      <w:tr w:rsidR="003D46AC" w:rsidRPr="00A675AD" w:rsidTr="004F4669">
        <w:trPr>
          <w:trHeight w:val="359"/>
        </w:trPr>
        <w:tc>
          <w:tcPr>
            <w:tcW w:w="1980" w:type="dxa"/>
            <w:tcBorders>
              <w:top w:val="single" w:sz="4" w:space="0" w:color="auto"/>
              <w:left w:val="nil"/>
              <w:bottom w:val="nil"/>
              <w:right w:val="nil"/>
            </w:tcBorders>
            <w:vAlign w:val="center"/>
          </w:tcPr>
          <w:p w:rsidR="003D46AC" w:rsidRPr="00A675AD" w:rsidRDefault="003D46AC" w:rsidP="004F4669">
            <w:pPr>
              <w:ind w:left="720"/>
              <w:jc w:val="both"/>
              <w:rPr>
                <w:rFonts w:asciiTheme="minorHAnsi" w:hAnsiTheme="minorHAnsi"/>
                <w:b/>
                <w:bCs/>
                <w:color w:val="002060"/>
              </w:rPr>
            </w:pPr>
          </w:p>
        </w:tc>
        <w:tc>
          <w:tcPr>
            <w:tcW w:w="1620" w:type="dxa"/>
            <w:tcBorders>
              <w:top w:val="single" w:sz="4" w:space="0" w:color="auto"/>
              <w:left w:val="nil"/>
              <w:bottom w:val="nil"/>
              <w:right w:val="single" w:sz="4" w:space="0" w:color="auto"/>
            </w:tcBorders>
            <w:vAlign w:val="center"/>
          </w:tcPr>
          <w:p w:rsidR="003D46AC" w:rsidRPr="00A675AD" w:rsidRDefault="003D46AC" w:rsidP="004F4669">
            <w:pPr>
              <w:jc w:val="center"/>
              <w:rPr>
                <w:rFonts w:asciiTheme="minorHAnsi" w:hAnsiTheme="minorHAnsi"/>
                <w:b/>
                <w:bCs/>
                <w:color w:val="002060"/>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3D46AC" w:rsidRPr="00A675AD" w:rsidRDefault="003D46AC" w:rsidP="004F4669">
            <w:pPr>
              <w:jc w:val="center"/>
              <w:rPr>
                <w:rFonts w:asciiTheme="minorHAnsi" w:hAnsiTheme="minorHAnsi"/>
                <w:b/>
                <w:color w:val="002060"/>
              </w:rPr>
            </w:pPr>
            <w:r w:rsidRPr="00A675AD">
              <w:rPr>
                <w:rFonts w:asciiTheme="minorHAnsi" w:hAnsiTheme="minorHAnsi"/>
                <w:b/>
                <w:color w:val="002060"/>
              </w:rPr>
              <w:t>24</w:t>
            </w:r>
          </w:p>
        </w:tc>
      </w:tr>
    </w:tbl>
    <w:p w:rsidR="003D46AC" w:rsidRPr="00A675AD" w:rsidRDefault="003D46AC" w:rsidP="003D46AC">
      <w:pPr>
        <w:jc w:val="both"/>
        <w:rPr>
          <w:rFonts w:asciiTheme="minorHAnsi" w:hAnsiTheme="minorHAnsi"/>
        </w:rPr>
      </w:pPr>
    </w:p>
    <w:p w:rsidR="003D46AC" w:rsidRPr="00A675AD" w:rsidRDefault="003D46AC" w:rsidP="003D46AC">
      <w:pPr>
        <w:jc w:val="both"/>
        <w:rPr>
          <w:rFonts w:asciiTheme="minorHAnsi" w:hAnsiTheme="minorHAnsi"/>
        </w:rPr>
      </w:pPr>
      <w:r w:rsidRPr="00A675AD">
        <w:rPr>
          <w:rFonts w:asciiTheme="minorHAnsi" w:hAnsiTheme="minorHAnsi"/>
        </w:rPr>
        <w:t>The most commonly occurring deficiencies identified from the review exercise concern absence of understanding the entity and its environment (ISA 315), lack of auditor’s response to assessed risks (ISA</w:t>
      </w:r>
      <w:r w:rsidR="009C057E">
        <w:rPr>
          <w:rFonts w:asciiTheme="minorHAnsi" w:hAnsiTheme="minorHAnsi"/>
        </w:rPr>
        <w:t xml:space="preserve"> </w:t>
      </w:r>
      <w:r w:rsidRPr="00A675AD">
        <w:rPr>
          <w:rFonts w:asciiTheme="minorHAnsi" w:hAnsiTheme="minorHAnsi"/>
        </w:rPr>
        <w:t>330), documentation of audit evidence regarding revenue (ISA</w:t>
      </w:r>
      <w:r w:rsidR="006F52A2" w:rsidRPr="00A675AD">
        <w:rPr>
          <w:rFonts w:asciiTheme="minorHAnsi" w:hAnsiTheme="minorHAnsi"/>
        </w:rPr>
        <w:t>s</w:t>
      </w:r>
      <w:r w:rsidRPr="00A675AD">
        <w:rPr>
          <w:rFonts w:asciiTheme="minorHAnsi" w:hAnsiTheme="minorHAnsi"/>
        </w:rPr>
        <w:t xml:space="preserve"> </w:t>
      </w:r>
      <w:r w:rsidR="006F52A2" w:rsidRPr="00A675AD">
        <w:rPr>
          <w:rFonts w:asciiTheme="minorHAnsi" w:hAnsiTheme="minorHAnsi"/>
        </w:rPr>
        <w:t>230&amp;</w:t>
      </w:r>
      <w:r w:rsidRPr="00A675AD">
        <w:rPr>
          <w:rFonts w:asciiTheme="minorHAnsi" w:hAnsiTheme="minorHAnsi"/>
        </w:rPr>
        <w:t>500), related parties and going concern (ISA</w:t>
      </w:r>
      <w:r w:rsidR="006F52A2" w:rsidRPr="00A675AD">
        <w:rPr>
          <w:rFonts w:asciiTheme="minorHAnsi" w:hAnsiTheme="minorHAnsi"/>
        </w:rPr>
        <w:t>s 540&amp;</w:t>
      </w:r>
      <w:r w:rsidRPr="00A675AD">
        <w:rPr>
          <w:rFonts w:asciiTheme="minorHAnsi" w:hAnsiTheme="minorHAnsi"/>
        </w:rPr>
        <w:t xml:space="preserve">570), consideration of laws and regulations in an audit of financial statements (ISA 250), planning procedures, auditor’s responsibilities relating to fraud (ISA 240), analytical procedures, subsequent events, written representations and audit documentation (ISA series 500).   </w:t>
      </w:r>
    </w:p>
    <w:p w:rsidR="006F52A2" w:rsidRPr="00A675AD" w:rsidRDefault="006F52A2" w:rsidP="003D46AC">
      <w:pPr>
        <w:jc w:val="both"/>
        <w:rPr>
          <w:rFonts w:asciiTheme="minorHAnsi" w:hAnsiTheme="minorHAnsi"/>
        </w:rPr>
      </w:pPr>
    </w:p>
    <w:p w:rsidR="003D46AC" w:rsidRPr="00A675AD" w:rsidRDefault="003D46AC" w:rsidP="006F52A2">
      <w:pPr>
        <w:jc w:val="both"/>
        <w:rPr>
          <w:rFonts w:asciiTheme="minorHAnsi" w:hAnsiTheme="minorHAnsi" w:cs="BookAntiqua"/>
          <w:b/>
          <w:i/>
          <w:color w:val="000000"/>
        </w:rPr>
      </w:pPr>
      <w:r w:rsidRPr="00A675AD">
        <w:rPr>
          <w:rFonts w:asciiTheme="minorHAnsi" w:hAnsiTheme="minorHAnsi"/>
        </w:rPr>
        <w:t xml:space="preserve">Based on the findings of the reviews, the Audit Practice Review Panel (APRP) has referred four cases to the Enforcement Panel (EP).   The EP concluded that these were indeed very poor audits and the auditors have </w:t>
      </w:r>
      <w:r w:rsidR="006E054E" w:rsidRPr="00A675AD">
        <w:rPr>
          <w:rFonts w:asciiTheme="minorHAnsi" w:hAnsiTheme="minorHAnsi"/>
        </w:rPr>
        <w:t>failed to comply</w:t>
      </w:r>
      <w:r w:rsidRPr="00A675AD">
        <w:rPr>
          <w:rFonts w:asciiTheme="minorHAnsi" w:hAnsiTheme="minorHAnsi"/>
        </w:rPr>
        <w:t xml:space="preserve"> with Section 39(2) of the Financial Reporting Act, which states that </w:t>
      </w:r>
      <w:r w:rsidRPr="00A675AD">
        <w:rPr>
          <w:rFonts w:asciiTheme="minorHAnsi" w:hAnsiTheme="minorHAnsi"/>
          <w:b/>
          <w:i/>
        </w:rPr>
        <w:t>“</w:t>
      </w:r>
      <w:r w:rsidRPr="00A675AD">
        <w:rPr>
          <w:rFonts w:asciiTheme="minorHAnsi" w:hAnsiTheme="minorHAnsi" w:cs="BookAntiqua"/>
          <w:b/>
          <w:i/>
          <w:color w:val="000000"/>
        </w:rPr>
        <w:t>No licensed auditor shall, in his report, express an opinion unless he has complied with the auditing standards”.</w:t>
      </w:r>
    </w:p>
    <w:p w:rsidR="006F52A2" w:rsidRPr="00A675AD" w:rsidRDefault="006F52A2" w:rsidP="006F52A2">
      <w:pPr>
        <w:jc w:val="both"/>
        <w:rPr>
          <w:rFonts w:asciiTheme="minorHAnsi" w:hAnsiTheme="minorHAnsi"/>
        </w:rPr>
      </w:pPr>
    </w:p>
    <w:p w:rsidR="003D46AC" w:rsidRPr="00A675AD" w:rsidRDefault="003D46AC" w:rsidP="003D46AC">
      <w:pPr>
        <w:jc w:val="both"/>
        <w:rPr>
          <w:rFonts w:asciiTheme="minorHAnsi" w:hAnsiTheme="minorHAnsi"/>
        </w:rPr>
      </w:pPr>
      <w:r w:rsidRPr="00A675AD">
        <w:rPr>
          <w:rFonts w:asciiTheme="minorHAnsi" w:hAnsiTheme="minorHAnsi"/>
        </w:rPr>
        <w:t xml:space="preserve">Consequently the EP recommended the FRC to carry out a second full review of three of the 4 licensed auditors in the year 2015, whilst the fourth one has been put in a watch list as he has not renewed his auditor’s </w:t>
      </w:r>
      <w:proofErr w:type="spellStart"/>
      <w:r w:rsidRPr="00A675AD">
        <w:rPr>
          <w:rFonts w:asciiTheme="minorHAnsi" w:hAnsiTheme="minorHAnsi"/>
        </w:rPr>
        <w:t>licence</w:t>
      </w:r>
      <w:proofErr w:type="spellEnd"/>
      <w:r w:rsidRPr="00A675AD">
        <w:rPr>
          <w:rFonts w:asciiTheme="minorHAnsi" w:hAnsiTheme="minorHAnsi"/>
        </w:rPr>
        <w:t xml:space="preserve"> for the year 2015.  The EP also recommended </w:t>
      </w:r>
      <w:proofErr w:type="gramStart"/>
      <w:r w:rsidR="006E054E" w:rsidRPr="00A675AD">
        <w:rPr>
          <w:rFonts w:asciiTheme="minorHAnsi" w:hAnsiTheme="minorHAnsi"/>
        </w:rPr>
        <w:t>to inform</w:t>
      </w:r>
      <w:proofErr w:type="gramEnd"/>
      <w:r w:rsidRPr="00A675AD">
        <w:rPr>
          <w:rFonts w:asciiTheme="minorHAnsi" w:hAnsiTheme="minorHAnsi"/>
        </w:rPr>
        <w:t xml:space="preserve"> these auditors not to undertake audit of Public Interest Entities until FRC is satisfied </w:t>
      </w:r>
      <w:r w:rsidR="006E054E" w:rsidRPr="00A675AD">
        <w:rPr>
          <w:rFonts w:asciiTheme="minorHAnsi" w:hAnsiTheme="minorHAnsi"/>
        </w:rPr>
        <w:t>of</w:t>
      </w:r>
      <w:r w:rsidRPr="00A675AD">
        <w:rPr>
          <w:rFonts w:asciiTheme="minorHAnsi" w:hAnsiTheme="minorHAnsi"/>
        </w:rPr>
        <w:t xml:space="preserve"> the quality of audit services provided by them.</w:t>
      </w:r>
    </w:p>
    <w:p w:rsidR="003D46AC" w:rsidRPr="00A675AD" w:rsidRDefault="003D46AC" w:rsidP="003D46AC">
      <w:pPr>
        <w:jc w:val="both"/>
        <w:rPr>
          <w:rFonts w:asciiTheme="minorHAnsi" w:hAnsiTheme="minorHAnsi"/>
        </w:rPr>
      </w:pPr>
    </w:p>
    <w:p w:rsidR="003D46AC" w:rsidRPr="006A32D1" w:rsidRDefault="003D46AC" w:rsidP="00716B44">
      <w:pPr>
        <w:pStyle w:val="ListParagraph"/>
        <w:numPr>
          <w:ilvl w:val="0"/>
          <w:numId w:val="45"/>
        </w:numPr>
        <w:jc w:val="both"/>
        <w:rPr>
          <w:rFonts w:asciiTheme="minorHAnsi" w:hAnsiTheme="minorHAnsi"/>
          <w:b/>
          <w:color w:val="4F81BD" w:themeColor="accent1"/>
        </w:rPr>
      </w:pPr>
      <w:r w:rsidRPr="006A32D1">
        <w:rPr>
          <w:rFonts w:asciiTheme="minorHAnsi" w:hAnsiTheme="minorHAnsi"/>
          <w:b/>
          <w:color w:val="4F81BD" w:themeColor="accent1"/>
        </w:rPr>
        <w:t xml:space="preserve">Follow-Up Reviews </w:t>
      </w:r>
    </w:p>
    <w:p w:rsidR="006E054E" w:rsidRPr="00A675AD" w:rsidRDefault="006E054E" w:rsidP="003D46AC">
      <w:pPr>
        <w:jc w:val="both"/>
        <w:rPr>
          <w:rFonts w:asciiTheme="minorHAnsi" w:hAnsiTheme="minorHAnsi"/>
          <w:b/>
          <w:color w:val="FF0000"/>
        </w:rPr>
      </w:pPr>
    </w:p>
    <w:p w:rsidR="003D46AC" w:rsidRPr="00A675AD" w:rsidRDefault="003D46AC" w:rsidP="003D46AC">
      <w:pPr>
        <w:jc w:val="both"/>
        <w:rPr>
          <w:rFonts w:asciiTheme="minorHAnsi" w:hAnsiTheme="minorHAnsi"/>
        </w:rPr>
      </w:pPr>
      <w:r w:rsidRPr="00A675AD">
        <w:rPr>
          <w:rFonts w:asciiTheme="minorHAnsi" w:hAnsiTheme="minorHAnsi"/>
        </w:rPr>
        <w:t xml:space="preserve">Ten follow-up reviews were carried out in 2014 of which 5 were on-site and 5 off-site.  On-site follow-up reviews were performed with respect to those practices where major shortcomings were observed during the first review exercise in year 2013.  Whilst off-site reviews were done for auditors where certain policies/procedures were found to be missing during the previous reviews and the auditors were requested to provide feedback on the appropriate actions taken.  </w:t>
      </w:r>
    </w:p>
    <w:p w:rsidR="003D46AC" w:rsidRPr="00A675AD" w:rsidRDefault="003D46AC" w:rsidP="003D46AC">
      <w:pPr>
        <w:jc w:val="both"/>
        <w:rPr>
          <w:rFonts w:asciiTheme="minorHAnsi" w:hAnsiTheme="minorHAnsi"/>
        </w:rPr>
      </w:pPr>
      <w:r w:rsidRPr="00A675AD">
        <w:rPr>
          <w:rFonts w:asciiTheme="minorHAnsi" w:hAnsiTheme="minorHAnsi"/>
        </w:rPr>
        <w:t xml:space="preserve"> With respect to on-site follow-up five engagement files which were previously assessed were selected for the exercise.   Improvements were noted in 3 engagement files whilst for the other 2 no improvements were noted.   The grades allocated to the files were as follows:</w:t>
      </w:r>
    </w:p>
    <w:p w:rsidR="003D46AC" w:rsidRPr="00A675AD" w:rsidRDefault="003D46AC" w:rsidP="003D46AC">
      <w:pPr>
        <w:jc w:val="both"/>
        <w:rPr>
          <w:rFonts w:asciiTheme="minorHAnsi" w:hAnsiTheme="minorHAnsi"/>
        </w:rPr>
      </w:pPr>
    </w:p>
    <w:tbl>
      <w:tblPr>
        <w:tblStyle w:val="TableGrid"/>
        <w:tblW w:w="0" w:type="auto"/>
        <w:tblInd w:w="625" w:type="dxa"/>
        <w:tblLook w:val="04A0" w:firstRow="1" w:lastRow="0" w:firstColumn="1" w:lastColumn="0" w:noHBand="0" w:noVBand="1"/>
      </w:tblPr>
      <w:tblGrid>
        <w:gridCol w:w="2430"/>
        <w:gridCol w:w="2475"/>
        <w:gridCol w:w="2475"/>
      </w:tblGrid>
      <w:tr w:rsidR="003D46AC" w:rsidRPr="00A675AD" w:rsidTr="004F4669">
        <w:tc>
          <w:tcPr>
            <w:tcW w:w="243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b/>
              </w:rPr>
            </w:pPr>
            <w:r w:rsidRPr="00A675AD">
              <w:rPr>
                <w:rFonts w:asciiTheme="minorHAnsi" w:hAnsiTheme="minorHAnsi"/>
                <w:b/>
              </w:rPr>
              <w:t>No. of Engagement Files</w:t>
            </w:r>
          </w:p>
        </w:tc>
        <w:tc>
          <w:tcPr>
            <w:tcW w:w="4950" w:type="dxa"/>
            <w:gridSpan w:val="2"/>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b/>
              </w:rPr>
            </w:pPr>
            <w:r w:rsidRPr="00A675AD">
              <w:rPr>
                <w:rFonts w:asciiTheme="minorHAnsi" w:hAnsiTheme="minorHAnsi"/>
                <w:b/>
              </w:rPr>
              <w:t>Movement in the Grade of the Engagement Files</w:t>
            </w:r>
          </w:p>
        </w:tc>
      </w:tr>
      <w:tr w:rsidR="003D46AC" w:rsidRPr="00A675AD" w:rsidTr="004F4669">
        <w:tc>
          <w:tcPr>
            <w:tcW w:w="2430" w:type="dxa"/>
            <w:tcBorders>
              <w:top w:val="single" w:sz="4" w:space="0" w:color="auto"/>
              <w:left w:val="single" w:sz="4" w:space="0" w:color="auto"/>
              <w:bottom w:val="single" w:sz="4" w:space="0" w:color="auto"/>
              <w:right w:val="single" w:sz="4" w:space="0" w:color="auto"/>
            </w:tcBorders>
          </w:tcPr>
          <w:p w:rsidR="003D46AC" w:rsidRPr="00A675AD" w:rsidRDefault="003D46AC" w:rsidP="004F4669">
            <w:pPr>
              <w:jc w:val="center"/>
              <w:rPr>
                <w:rFonts w:asciiTheme="minorHAnsi" w:hAnsiTheme="minorHAnsi"/>
                <w:b/>
              </w:rPr>
            </w:pP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b/>
              </w:rPr>
            </w:pPr>
            <w:r w:rsidRPr="00A675AD">
              <w:rPr>
                <w:rFonts w:asciiTheme="minorHAnsi" w:hAnsiTheme="minorHAnsi"/>
                <w:b/>
              </w:rPr>
              <w:t>Grade from First Review</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b/>
              </w:rPr>
            </w:pPr>
            <w:r w:rsidRPr="00A675AD">
              <w:rPr>
                <w:rFonts w:asciiTheme="minorHAnsi" w:hAnsiTheme="minorHAnsi"/>
                <w:b/>
              </w:rPr>
              <w:t>Grade from Follow-Up</w:t>
            </w:r>
          </w:p>
        </w:tc>
      </w:tr>
      <w:tr w:rsidR="003D46AC" w:rsidRPr="00A675AD" w:rsidTr="004F4669">
        <w:tc>
          <w:tcPr>
            <w:tcW w:w="243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2</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3</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2B</w:t>
            </w:r>
          </w:p>
        </w:tc>
      </w:tr>
      <w:tr w:rsidR="003D46AC" w:rsidRPr="00A675AD" w:rsidTr="004F4669">
        <w:tc>
          <w:tcPr>
            <w:tcW w:w="243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1</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3</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2A</w:t>
            </w:r>
          </w:p>
        </w:tc>
      </w:tr>
      <w:tr w:rsidR="003D46AC" w:rsidRPr="00A675AD" w:rsidTr="004F4669">
        <w:tc>
          <w:tcPr>
            <w:tcW w:w="243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1</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2A</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2B</w:t>
            </w:r>
          </w:p>
        </w:tc>
      </w:tr>
      <w:tr w:rsidR="003D46AC" w:rsidRPr="00A675AD" w:rsidTr="004F4669">
        <w:tc>
          <w:tcPr>
            <w:tcW w:w="2430"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1</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2B</w:t>
            </w:r>
          </w:p>
        </w:tc>
        <w:tc>
          <w:tcPr>
            <w:tcW w:w="2475" w:type="dxa"/>
            <w:tcBorders>
              <w:top w:val="single" w:sz="4" w:space="0" w:color="auto"/>
              <w:left w:val="single" w:sz="4" w:space="0" w:color="auto"/>
              <w:bottom w:val="single" w:sz="4" w:space="0" w:color="auto"/>
              <w:right w:val="single" w:sz="4" w:space="0" w:color="auto"/>
            </w:tcBorders>
            <w:hideMark/>
          </w:tcPr>
          <w:p w:rsidR="003D46AC" w:rsidRPr="00A675AD" w:rsidRDefault="003D46AC" w:rsidP="004F4669">
            <w:pPr>
              <w:jc w:val="center"/>
              <w:rPr>
                <w:rFonts w:asciiTheme="minorHAnsi" w:hAnsiTheme="minorHAnsi"/>
              </w:rPr>
            </w:pPr>
            <w:r w:rsidRPr="00A675AD">
              <w:rPr>
                <w:rFonts w:asciiTheme="minorHAnsi" w:hAnsiTheme="minorHAnsi"/>
              </w:rPr>
              <w:t>3</w:t>
            </w:r>
          </w:p>
        </w:tc>
      </w:tr>
    </w:tbl>
    <w:p w:rsidR="003D46AC" w:rsidRPr="00A675AD" w:rsidRDefault="003D46AC" w:rsidP="003D46AC">
      <w:pPr>
        <w:jc w:val="both"/>
        <w:rPr>
          <w:rFonts w:asciiTheme="minorHAnsi" w:hAnsiTheme="minorHAnsi"/>
        </w:rPr>
      </w:pPr>
    </w:p>
    <w:p w:rsidR="003D46AC" w:rsidRDefault="003D46AC" w:rsidP="003D46AC">
      <w:pPr>
        <w:jc w:val="both"/>
        <w:rPr>
          <w:rFonts w:asciiTheme="minorHAnsi" w:hAnsiTheme="minorHAnsi"/>
        </w:rPr>
      </w:pPr>
      <w:r w:rsidRPr="00A675AD">
        <w:rPr>
          <w:rFonts w:asciiTheme="minorHAnsi" w:hAnsiTheme="minorHAnsi"/>
        </w:rPr>
        <w:t xml:space="preserve">The APRP referred one case to the EP, where the engagement file was rated grade 3.  The EP has recommended </w:t>
      </w:r>
      <w:proofErr w:type="gramStart"/>
      <w:r w:rsidRPr="00A675AD">
        <w:rPr>
          <w:rFonts w:asciiTheme="minorHAnsi" w:hAnsiTheme="minorHAnsi"/>
        </w:rPr>
        <w:t>to</w:t>
      </w:r>
      <w:r w:rsidR="009C057E">
        <w:rPr>
          <w:rFonts w:asciiTheme="minorHAnsi" w:hAnsiTheme="minorHAnsi"/>
        </w:rPr>
        <w:t xml:space="preserve"> </w:t>
      </w:r>
      <w:r w:rsidRPr="00A675AD">
        <w:rPr>
          <w:rFonts w:asciiTheme="minorHAnsi" w:hAnsiTheme="minorHAnsi"/>
        </w:rPr>
        <w:t>issue</w:t>
      </w:r>
      <w:proofErr w:type="gramEnd"/>
      <w:r w:rsidRPr="00A675AD">
        <w:rPr>
          <w:rFonts w:asciiTheme="minorHAnsi" w:hAnsiTheme="minorHAnsi"/>
        </w:rPr>
        <w:t xml:space="preserve"> a warning to the licensed auditor.</w:t>
      </w:r>
    </w:p>
    <w:p w:rsidR="005C2C33" w:rsidRPr="00A675AD" w:rsidRDefault="005C2C33" w:rsidP="003D46AC">
      <w:pPr>
        <w:jc w:val="both"/>
        <w:rPr>
          <w:rFonts w:asciiTheme="minorHAnsi" w:hAnsiTheme="minorHAnsi"/>
        </w:rPr>
      </w:pPr>
    </w:p>
    <w:p w:rsidR="003D46AC" w:rsidRPr="006A32D1" w:rsidRDefault="003D46AC" w:rsidP="00716B44">
      <w:pPr>
        <w:pStyle w:val="ListParagraph"/>
        <w:numPr>
          <w:ilvl w:val="0"/>
          <w:numId w:val="45"/>
        </w:numPr>
        <w:jc w:val="both"/>
        <w:rPr>
          <w:rFonts w:asciiTheme="minorHAnsi" w:hAnsiTheme="minorHAnsi"/>
          <w:b/>
          <w:color w:val="4F81BD" w:themeColor="accent1"/>
        </w:rPr>
      </w:pPr>
      <w:r w:rsidRPr="006A32D1">
        <w:rPr>
          <w:rFonts w:asciiTheme="minorHAnsi" w:hAnsiTheme="minorHAnsi"/>
          <w:b/>
          <w:color w:val="4F81BD" w:themeColor="accent1"/>
        </w:rPr>
        <w:t xml:space="preserve"> </w:t>
      </w:r>
      <w:r w:rsidRPr="006A32D1">
        <w:rPr>
          <w:rFonts w:asciiTheme="minorHAnsi" w:hAnsiTheme="minorHAnsi"/>
          <w:b/>
          <w:color w:val="4F81BD" w:themeColor="accent1"/>
        </w:rPr>
        <w:tab/>
        <w:t xml:space="preserve">Thematic Review </w:t>
      </w:r>
    </w:p>
    <w:p w:rsidR="003D46AC" w:rsidRPr="00A675AD" w:rsidRDefault="003D46AC" w:rsidP="001445AF">
      <w:pPr>
        <w:jc w:val="both"/>
        <w:rPr>
          <w:rFonts w:asciiTheme="minorHAnsi" w:hAnsiTheme="minorHAnsi"/>
        </w:rPr>
      </w:pPr>
      <w:r w:rsidRPr="00A675AD">
        <w:rPr>
          <w:rFonts w:asciiTheme="minorHAnsi" w:hAnsiTheme="minorHAnsi"/>
        </w:rPr>
        <w:t>FRC also conducted Thematic Review on “going concern” during the year 2014.   The engagement files selected for the thematic review were based on the annual reports of those PIEs</w:t>
      </w:r>
      <w:r w:rsidR="001445AF" w:rsidRPr="00A675AD">
        <w:rPr>
          <w:rFonts w:asciiTheme="minorHAnsi" w:hAnsiTheme="minorHAnsi"/>
        </w:rPr>
        <w:t xml:space="preserve"> which had liquidity problems.</w:t>
      </w:r>
    </w:p>
    <w:p w:rsidR="003D46AC" w:rsidRPr="00A675AD" w:rsidRDefault="003D46AC" w:rsidP="003D46AC">
      <w:pPr>
        <w:jc w:val="both"/>
        <w:rPr>
          <w:rFonts w:asciiTheme="minorHAnsi" w:hAnsiTheme="minorHAnsi"/>
        </w:rPr>
      </w:pPr>
      <w:r w:rsidRPr="00A675AD">
        <w:rPr>
          <w:rFonts w:asciiTheme="minorHAnsi" w:hAnsiTheme="minorHAnsi"/>
        </w:rPr>
        <w:t xml:space="preserve">The purpose of this review was for the FRC to ascertain that: </w:t>
      </w:r>
    </w:p>
    <w:p w:rsidR="003D46AC" w:rsidRPr="00A675AD" w:rsidRDefault="003D46AC" w:rsidP="00716B44">
      <w:pPr>
        <w:numPr>
          <w:ilvl w:val="0"/>
          <w:numId w:val="25"/>
        </w:numPr>
        <w:contextualSpacing/>
        <w:jc w:val="both"/>
        <w:rPr>
          <w:rFonts w:asciiTheme="minorHAnsi" w:hAnsiTheme="minorHAnsi"/>
        </w:rPr>
      </w:pPr>
      <w:r w:rsidRPr="00A675AD">
        <w:rPr>
          <w:rFonts w:asciiTheme="minorHAnsi" w:hAnsiTheme="minorHAnsi"/>
        </w:rPr>
        <w:t>The auditor has the appropriate procedures in line with the requirements of ISA 570,  in place to conduct the relevant audit work where risk of ‘going concern’ has been identified; and</w:t>
      </w:r>
    </w:p>
    <w:p w:rsidR="003D46AC" w:rsidRPr="00A675AD" w:rsidRDefault="003D46AC" w:rsidP="00716B44">
      <w:pPr>
        <w:numPr>
          <w:ilvl w:val="0"/>
          <w:numId w:val="25"/>
        </w:numPr>
        <w:contextualSpacing/>
        <w:jc w:val="both"/>
        <w:rPr>
          <w:rFonts w:asciiTheme="minorHAnsi" w:hAnsiTheme="minorHAnsi"/>
        </w:rPr>
      </w:pPr>
      <w:r w:rsidRPr="00A675AD">
        <w:rPr>
          <w:rFonts w:asciiTheme="minorHAnsi" w:hAnsiTheme="minorHAnsi"/>
        </w:rPr>
        <w:t>The appropriate audit work has been performed and documented by the auditor where the latter has identified going concern risk</w:t>
      </w:r>
      <w:r w:rsidR="009C057E">
        <w:rPr>
          <w:rFonts w:asciiTheme="minorHAnsi" w:hAnsiTheme="minorHAnsi"/>
        </w:rPr>
        <w:t>.</w:t>
      </w:r>
    </w:p>
    <w:p w:rsidR="003D46AC" w:rsidRPr="00A675AD" w:rsidRDefault="003D46AC" w:rsidP="003D46AC">
      <w:pPr>
        <w:jc w:val="both"/>
        <w:rPr>
          <w:rFonts w:asciiTheme="minorHAnsi" w:hAnsiTheme="minorHAnsi"/>
        </w:rPr>
      </w:pPr>
    </w:p>
    <w:p w:rsidR="003D46AC" w:rsidRPr="00A675AD" w:rsidRDefault="003D46AC" w:rsidP="003D46AC">
      <w:pPr>
        <w:jc w:val="both"/>
        <w:rPr>
          <w:rFonts w:asciiTheme="minorHAnsi" w:hAnsiTheme="minorHAnsi"/>
        </w:rPr>
      </w:pPr>
      <w:r w:rsidRPr="00A675AD">
        <w:rPr>
          <w:rFonts w:asciiTheme="minorHAnsi" w:hAnsiTheme="minorHAnsi"/>
        </w:rPr>
        <w:t>For this exercise 25 engagement files from the portfolios of 13 licensed auditors from 7 different audit firms were selected.</w:t>
      </w:r>
    </w:p>
    <w:p w:rsidR="003D46AC" w:rsidRPr="00A675AD" w:rsidRDefault="003D46AC" w:rsidP="003D46AC">
      <w:pPr>
        <w:jc w:val="both"/>
        <w:rPr>
          <w:rFonts w:asciiTheme="minorHAnsi" w:hAnsiTheme="minorHAnsi"/>
        </w:rPr>
      </w:pPr>
      <w:r w:rsidRPr="00A675AD">
        <w:rPr>
          <w:rFonts w:asciiTheme="minorHAnsi" w:hAnsiTheme="minorHAnsi"/>
        </w:rPr>
        <w:t xml:space="preserve">FRC noted from this review exercise that the audit teams had followed the required audit steps of the firm’s audit methodology, and these were evidenced by the audit work done with respect to assessment of going concern, and same were </w:t>
      </w:r>
      <w:r w:rsidR="001445AF" w:rsidRPr="00A675AD">
        <w:rPr>
          <w:rFonts w:asciiTheme="minorHAnsi" w:hAnsiTheme="minorHAnsi"/>
        </w:rPr>
        <w:t>properly documented.</w:t>
      </w:r>
    </w:p>
    <w:p w:rsidR="003D46AC" w:rsidRPr="00A675AD" w:rsidRDefault="003D46AC" w:rsidP="003D46AC">
      <w:pPr>
        <w:jc w:val="both"/>
        <w:rPr>
          <w:rFonts w:asciiTheme="minorHAnsi" w:hAnsiTheme="minorHAnsi"/>
        </w:rPr>
      </w:pPr>
    </w:p>
    <w:p w:rsidR="003D46AC" w:rsidRPr="006A32D1" w:rsidRDefault="003D46AC" w:rsidP="00716B44">
      <w:pPr>
        <w:pStyle w:val="ListParagraph"/>
        <w:numPr>
          <w:ilvl w:val="0"/>
          <w:numId w:val="45"/>
        </w:numPr>
        <w:jc w:val="both"/>
        <w:rPr>
          <w:rFonts w:asciiTheme="minorHAnsi" w:hAnsiTheme="minorHAnsi"/>
          <w:b/>
          <w:color w:val="4F81BD" w:themeColor="accent1"/>
        </w:rPr>
      </w:pPr>
      <w:r w:rsidRPr="006A32D1">
        <w:rPr>
          <w:rFonts w:asciiTheme="minorHAnsi" w:hAnsiTheme="minorHAnsi"/>
          <w:b/>
          <w:color w:val="4F81BD" w:themeColor="accent1"/>
        </w:rPr>
        <w:t xml:space="preserve">Off-Site ISQC1/Audit Methodology Review </w:t>
      </w:r>
    </w:p>
    <w:p w:rsidR="003D46AC" w:rsidRPr="00A675AD" w:rsidRDefault="001445AF" w:rsidP="003D46AC">
      <w:pPr>
        <w:contextualSpacing/>
        <w:jc w:val="both"/>
        <w:rPr>
          <w:rFonts w:asciiTheme="minorHAnsi" w:hAnsiTheme="minorHAnsi"/>
        </w:rPr>
      </w:pPr>
      <w:r w:rsidRPr="00A675AD">
        <w:rPr>
          <w:rFonts w:asciiTheme="minorHAnsi" w:hAnsiTheme="minorHAnsi"/>
        </w:rPr>
        <w:t xml:space="preserve">FRC </w:t>
      </w:r>
      <w:r w:rsidR="003D46AC" w:rsidRPr="00A675AD">
        <w:rPr>
          <w:rFonts w:asciiTheme="minorHAnsi" w:hAnsiTheme="minorHAnsi"/>
        </w:rPr>
        <w:t xml:space="preserve">undertook off-site review for those licensed auditors who had no audit client as at the date of the review.  The purpose of this review was to ascertain that these auditors have in place a quality control system as per the requirements of ISQC1 </w:t>
      </w:r>
      <w:r w:rsidRPr="00A675AD">
        <w:rPr>
          <w:rFonts w:asciiTheme="minorHAnsi" w:hAnsiTheme="minorHAnsi"/>
        </w:rPr>
        <w:t>as this</w:t>
      </w:r>
      <w:r w:rsidR="003D46AC" w:rsidRPr="00A675AD">
        <w:rPr>
          <w:rFonts w:asciiTheme="minorHAnsi" w:hAnsiTheme="minorHAnsi"/>
        </w:rPr>
        <w:t xml:space="preserve"> is one of the licensing condition</w:t>
      </w:r>
      <w:r w:rsidR="009C057E">
        <w:rPr>
          <w:rFonts w:asciiTheme="minorHAnsi" w:hAnsiTheme="minorHAnsi"/>
        </w:rPr>
        <w:t>s</w:t>
      </w:r>
      <w:r w:rsidR="003D46AC" w:rsidRPr="00A675AD">
        <w:rPr>
          <w:rFonts w:asciiTheme="minorHAnsi" w:hAnsiTheme="minorHAnsi"/>
        </w:rPr>
        <w:t>.</w:t>
      </w:r>
    </w:p>
    <w:p w:rsidR="003D46AC" w:rsidRPr="00A675AD" w:rsidRDefault="003D46AC" w:rsidP="003D46AC">
      <w:pPr>
        <w:ind w:left="720"/>
        <w:contextualSpacing/>
        <w:jc w:val="both"/>
        <w:rPr>
          <w:rFonts w:asciiTheme="minorHAnsi" w:hAnsiTheme="minorHAnsi"/>
        </w:rPr>
      </w:pPr>
    </w:p>
    <w:p w:rsidR="003D46AC" w:rsidRPr="00A675AD" w:rsidRDefault="001445AF" w:rsidP="003D46AC">
      <w:pPr>
        <w:contextualSpacing/>
        <w:jc w:val="both"/>
        <w:rPr>
          <w:rFonts w:asciiTheme="minorHAnsi" w:hAnsiTheme="minorHAnsi"/>
        </w:rPr>
      </w:pPr>
      <w:r w:rsidRPr="00A675AD">
        <w:rPr>
          <w:rFonts w:asciiTheme="minorHAnsi" w:hAnsiTheme="minorHAnsi"/>
        </w:rPr>
        <w:t xml:space="preserve">Thirty </w:t>
      </w:r>
      <w:r w:rsidR="003D46AC" w:rsidRPr="00A675AD">
        <w:rPr>
          <w:rFonts w:asciiTheme="minorHAnsi" w:hAnsiTheme="minorHAnsi"/>
        </w:rPr>
        <w:t xml:space="preserve">licensed auditors/firms were </w:t>
      </w:r>
      <w:r w:rsidR="00A3368C" w:rsidRPr="00A675AD">
        <w:rPr>
          <w:rFonts w:asciiTheme="minorHAnsi" w:hAnsiTheme="minorHAnsi"/>
        </w:rPr>
        <w:t xml:space="preserve">reviewed. </w:t>
      </w:r>
      <w:r w:rsidR="003D46AC" w:rsidRPr="00A675AD">
        <w:rPr>
          <w:rFonts w:asciiTheme="minorHAnsi" w:hAnsiTheme="minorHAnsi"/>
        </w:rPr>
        <w:t>From this exercise the following have been observed:</w:t>
      </w:r>
    </w:p>
    <w:p w:rsidR="003D46AC" w:rsidRPr="00A675AD" w:rsidRDefault="003D46AC" w:rsidP="003D46AC">
      <w:pPr>
        <w:contextualSpacing/>
        <w:jc w:val="both"/>
        <w:rPr>
          <w:rFonts w:asciiTheme="minorHAnsi" w:hAnsiTheme="minorHAnsi"/>
        </w:rPr>
      </w:pPr>
    </w:p>
    <w:p w:rsidR="003D46AC" w:rsidRPr="00A675AD" w:rsidRDefault="00A3368C" w:rsidP="00716B44">
      <w:pPr>
        <w:pStyle w:val="ListParagraph"/>
        <w:numPr>
          <w:ilvl w:val="0"/>
          <w:numId w:val="26"/>
        </w:numPr>
        <w:contextualSpacing w:val="0"/>
        <w:jc w:val="both"/>
        <w:rPr>
          <w:rFonts w:asciiTheme="minorHAnsi" w:hAnsiTheme="minorHAnsi"/>
        </w:rPr>
      </w:pPr>
      <w:r w:rsidRPr="00A675AD">
        <w:rPr>
          <w:rFonts w:asciiTheme="minorHAnsi" w:hAnsiTheme="minorHAnsi"/>
        </w:rPr>
        <w:t>3 auditors did not have</w:t>
      </w:r>
      <w:r w:rsidR="003D46AC" w:rsidRPr="00A675AD">
        <w:rPr>
          <w:rFonts w:asciiTheme="minorHAnsi" w:hAnsiTheme="minorHAnsi"/>
        </w:rPr>
        <w:t xml:space="preserve"> a documented quality control system at the time they were called for the review.  </w:t>
      </w:r>
    </w:p>
    <w:p w:rsidR="003D46AC" w:rsidRPr="00A675AD" w:rsidRDefault="009C057E" w:rsidP="00716B44">
      <w:pPr>
        <w:pStyle w:val="ListParagraph"/>
        <w:numPr>
          <w:ilvl w:val="0"/>
          <w:numId w:val="26"/>
        </w:numPr>
        <w:contextualSpacing w:val="0"/>
        <w:jc w:val="both"/>
        <w:rPr>
          <w:rFonts w:asciiTheme="minorHAnsi" w:hAnsiTheme="minorHAnsi"/>
        </w:rPr>
      </w:pPr>
      <w:r>
        <w:rPr>
          <w:rFonts w:asciiTheme="minorHAnsi" w:hAnsiTheme="minorHAnsi"/>
        </w:rPr>
        <w:t>About 25</w:t>
      </w:r>
      <w:r w:rsidR="003D46AC" w:rsidRPr="00A675AD">
        <w:rPr>
          <w:rFonts w:asciiTheme="minorHAnsi" w:hAnsiTheme="minorHAnsi"/>
        </w:rPr>
        <w:t>% of the auditors had no policies and procedures on the ISQC1 requirement for ‘Monitoring’.</w:t>
      </w:r>
    </w:p>
    <w:p w:rsidR="003D46AC" w:rsidRPr="00A675AD" w:rsidRDefault="003D46AC" w:rsidP="00716B44">
      <w:pPr>
        <w:pStyle w:val="ListParagraph"/>
        <w:numPr>
          <w:ilvl w:val="0"/>
          <w:numId w:val="26"/>
        </w:numPr>
        <w:contextualSpacing w:val="0"/>
        <w:jc w:val="both"/>
        <w:rPr>
          <w:rFonts w:asciiTheme="minorHAnsi" w:hAnsiTheme="minorHAnsi"/>
        </w:rPr>
      </w:pPr>
      <w:r w:rsidRPr="00A675AD">
        <w:rPr>
          <w:rFonts w:asciiTheme="minorHAnsi" w:hAnsiTheme="minorHAnsi"/>
        </w:rPr>
        <w:lastRenderedPageBreak/>
        <w:t>The 30 auditors had audit methodology which has been developed internally</w:t>
      </w:r>
      <w:r w:rsidR="009C057E">
        <w:rPr>
          <w:rFonts w:asciiTheme="minorHAnsi" w:hAnsiTheme="minorHAnsi"/>
        </w:rPr>
        <w:t>.</w:t>
      </w:r>
    </w:p>
    <w:p w:rsidR="003D46AC" w:rsidRPr="00A675AD" w:rsidRDefault="003D46AC" w:rsidP="00716B44">
      <w:pPr>
        <w:pStyle w:val="ListParagraph"/>
        <w:numPr>
          <w:ilvl w:val="0"/>
          <w:numId w:val="26"/>
        </w:numPr>
        <w:contextualSpacing w:val="0"/>
        <w:jc w:val="both"/>
        <w:rPr>
          <w:rFonts w:asciiTheme="minorHAnsi" w:hAnsiTheme="minorHAnsi"/>
        </w:rPr>
      </w:pPr>
      <w:r w:rsidRPr="00A675AD">
        <w:rPr>
          <w:rFonts w:asciiTheme="minorHAnsi" w:hAnsiTheme="minorHAnsi"/>
        </w:rPr>
        <w:t xml:space="preserve">Of those who have established the quality control system, the </w:t>
      </w:r>
      <w:proofErr w:type="gramStart"/>
      <w:r w:rsidRPr="00A675AD">
        <w:rPr>
          <w:rFonts w:asciiTheme="minorHAnsi" w:hAnsiTheme="minorHAnsi"/>
        </w:rPr>
        <w:t>level of mapping of the requirements of ISQC1 were</w:t>
      </w:r>
      <w:proofErr w:type="gramEnd"/>
      <w:r w:rsidRPr="00A675AD">
        <w:rPr>
          <w:rFonts w:asciiTheme="minorHAnsi" w:hAnsiTheme="minorHAnsi"/>
        </w:rPr>
        <w:t xml:space="preserve"> not sufficiently detailed in terms of policies and procedures</w:t>
      </w:r>
      <w:r w:rsidR="009C057E">
        <w:rPr>
          <w:rFonts w:asciiTheme="minorHAnsi" w:hAnsiTheme="minorHAnsi"/>
        </w:rPr>
        <w:t>.</w:t>
      </w:r>
    </w:p>
    <w:p w:rsidR="003D46AC" w:rsidRPr="00A675AD" w:rsidRDefault="003D46AC" w:rsidP="00716B44">
      <w:pPr>
        <w:pStyle w:val="ListParagraph"/>
        <w:numPr>
          <w:ilvl w:val="0"/>
          <w:numId w:val="26"/>
        </w:numPr>
        <w:contextualSpacing w:val="0"/>
        <w:jc w:val="both"/>
        <w:rPr>
          <w:rFonts w:asciiTheme="minorHAnsi" w:hAnsiTheme="minorHAnsi"/>
        </w:rPr>
      </w:pPr>
      <w:r w:rsidRPr="00A675AD">
        <w:rPr>
          <w:rFonts w:asciiTheme="minorHAnsi" w:hAnsiTheme="minorHAnsi"/>
        </w:rPr>
        <w:t>As most of these auditors are sole practitioners they therefore rely on CPD training courses to update their quality control system and audit methodology.</w:t>
      </w:r>
    </w:p>
    <w:p w:rsidR="003D46AC" w:rsidRPr="00A675AD" w:rsidRDefault="003D46AC" w:rsidP="00A3368C">
      <w:pPr>
        <w:jc w:val="both"/>
        <w:rPr>
          <w:rFonts w:asciiTheme="minorHAnsi" w:hAnsiTheme="minorHAnsi"/>
        </w:rPr>
      </w:pPr>
    </w:p>
    <w:p w:rsidR="003D46AC" w:rsidRPr="00A675AD" w:rsidRDefault="003D46AC" w:rsidP="003D46AC">
      <w:pPr>
        <w:contextualSpacing/>
        <w:jc w:val="both"/>
        <w:rPr>
          <w:rFonts w:asciiTheme="minorHAnsi" w:hAnsiTheme="minorHAnsi"/>
        </w:rPr>
      </w:pPr>
      <w:r w:rsidRPr="00A675AD">
        <w:rPr>
          <w:rFonts w:asciiTheme="minorHAnsi" w:hAnsiTheme="minorHAnsi"/>
        </w:rPr>
        <w:t>FRC recommended the auditors to take appropriate actions on the shortcomin</w:t>
      </w:r>
      <w:r w:rsidR="00FA4743" w:rsidRPr="00A675AD">
        <w:rPr>
          <w:rFonts w:asciiTheme="minorHAnsi" w:hAnsiTheme="minorHAnsi"/>
        </w:rPr>
        <w:t>gs identified during the review.</w:t>
      </w:r>
    </w:p>
    <w:p w:rsidR="003D46AC" w:rsidRDefault="003D46AC" w:rsidP="003D46AC">
      <w:pPr>
        <w:contextualSpacing/>
        <w:jc w:val="both"/>
        <w:rPr>
          <w:rFonts w:asciiTheme="minorHAnsi" w:hAnsiTheme="minorHAnsi"/>
        </w:rPr>
      </w:pPr>
    </w:p>
    <w:p w:rsidR="006A32D1" w:rsidRDefault="006A32D1" w:rsidP="003D46AC">
      <w:pPr>
        <w:contextualSpacing/>
        <w:jc w:val="both"/>
        <w:rPr>
          <w:rFonts w:asciiTheme="minorHAnsi" w:hAnsiTheme="minorHAnsi"/>
        </w:rPr>
      </w:pPr>
    </w:p>
    <w:p w:rsidR="005C2C33" w:rsidRDefault="005C2C33">
      <w:pPr>
        <w:spacing w:after="200" w:line="276" w:lineRule="auto"/>
        <w:rPr>
          <w:rFonts w:asciiTheme="minorHAnsi" w:hAnsiTheme="minorHAnsi"/>
        </w:rPr>
      </w:pPr>
      <w:r>
        <w:rPr>
          <w:rFonts w:asciiTheme="minorHAnsi" w:hAnsiTheme="minorHAnsi"/>
        </w:rPr>
        <w:br w:type="page"/>
      </w:r>
    </w:p>
    <w:p w:rsidR="006A32D1" w:rsidRPr="00791DCB" w:rsidRDefault="006A32D1" w:rsidP="006A32D1">
      <w:pPr>
        <w:pStyle w:val="Heading1"/>
        <w:jc w:val="center"/>
        <w:rPr>
          <w:color w:val="1F497D" w:themeColor="text2"/>
          <w:sz w:val="28"/>
          <w:szCs w:val="28"/>
        </w:rPr>
      </w:pPr>
      <w:bookmarkStart w:id="42" w:name="_Toc414609498"/>
      <w:r w:rsidRPr="00791DCB">
        <w:rPr>
          <w:color w:val="1F497D" w:themeColor="text2"/>
          <w:sz w:val="28"/>
          <w:szCs w:val="28"/>
        </w:rPr>
        <w:lastRenderedPageBreak/>
        <w:t>C</w:t>
      </w:r>
      <w:r w:rsidR="00B827EB">
        <w:rPr>
          <w:color w:val="1F497D" w:themeColor="text2"/>
          <w:sz w:val="28"/>
          <w:szCs w:val="28"/>
        </w:rPr>
        <w:t>HAPTER 5</w:t>
      </w:r>
      <w:bookmarkEnd w:id="42"/>
    </w:p>
    <w:p w:rsidR="006A32D1" w:rsidRPr="00791DCB" w:rsidRDefault="006A32D1" w:rsidP="006A32D1">
      <w:pPr>
        <w:pStyle w:val="Heading1"/>
        <w:jc w:val="center"/>
        <w:rPr>
          <w:color w:val="1F497D" w:themeColor="text2"/>
          <w:sz w:val="28"/>
          <w:szCs w:val="28"/>
        </w:rPr>
      </w:pPr>
      <w:bookmarkStart w:id="43" w:name="_Toc414609499"/>
      <w:r>
        <w:rPr>
          <w:color w:val="1F497D" w:themeColor="text2"/>
          <w:sz w:val="28"/>
          <w:szCs w:val="28"/>
        </w:rPr>
        <w:t>Standard Review Unit</w:t>
      </w:r>
      <w:bookmarkEnd w:id="43"/>
      <w:r>
        <w:rPr>
          <w:color w:val="1F497D" w:themeColor="text2"/>
          <w:sz w:val="28"/>
          <w:szCs w:val="28"/>
        </w:rPr>
        <w:t xml:space="preserve"> </w:t>
      </w:r>
    </w:p>
    <w:p w:rsidR="006A32D1" w:rsidRDefault="006A32D1" w:rsidP="006A32D1">
      <w:pPr>
        <w:pStyle w:val="ListParagraph"/>
        <w:ind w:left="1440"/>
        <w:jc w:val="both"/>
        <w:rPr>
          <w:rFonts w:asciiTheme="minorHAnsi" w:hAnsiTheme="minorHAnsi"/>
          <w:lang w:val="en-GB"/>
        </w:rPr>
      </w:pPr>
    </w:p>
    <w:p w:rsidR="00D321A1" w:rsidRPr="005C2C33" w:rsidRDefault="00D321A1" w:rsidP="00B827EB">
      <w:pPr>
        <w:pStyle w:val="Heading1"/>
        <w:rPr>
          <w:rFonts w:asciiTheme="minorHAnsi" w:hAnsiTheme="minorHAnsi"/>
          <w:color w:val="1F497D" w:themeColor="text2"/>
          <w:sz w:val="24"/>
          <w:szCs w:val="24"/>
        </w:rPr>
      </w:pPr>
      <w:bookmarkStart w:id="44" w:name="_Toc414609500"/>
      <w:r w:rsidRPr="005C2C33">
        <w:rPr>
          <w:rFonts w:asciiTheme="minorHAnsi" w:hAnsiTheme="minorHAnsi"/>
          <w:color w:val="1F497D" w:themeColor="text2"/>
          <w:sz w:val="24"/>
          <w:szCs w:val="24"/>
        </w:rPr>
        <w:t>1.0</w:t>
      </w:r>
      <w:r w:rsidRPr="005C2C33">
        <w:rPr>
          <w:rFonts w:asciiTheme="minorHAnsi" w:hAnsiTheme="minorHAnsi"/>
          <w:color w:val="1F497D" w:themeColor="text2"/>
          <w:sz w:val="24"/>
          <w:szCs w:val="24"/>
        </w:rPr>
        <w:tab/>
        <w:t>Introduction</w:t>
      </w:r>
      <w:bookmarkEnd w:id="44"/>
      <w:r w:rsidRPr="005C2C33">
        <w:rPr>
          <w:rFonts w:asciiTheme="minorHAnsi" w:hAnsiTheme="minorHAnsi"/>
          <w:color w:val="1F497D" w:themeColor="text2"/>
          <w:sz w:val="24"/>
          <w:szCs w:val="24"/>
        </w:rPr>
        <w:t xml:space="preserve"> </w:t>
      </w:r>
    </w:p>
    <w:p w:rsidR="003D46AC" w:rsidRPr="007975BA" w:rsidRDefault="003D46AC" w:rsidP="003D46AC">
      <w:pPr>
        <w:autoSpaceDE w:val="0"/>
        <w:autoSpaceDN w:val="0"/>
        <w:adjustRightInd w:val="0"/>
        <w:spacing w:before="84"/>
        <w:ind w:right="39"/>
        <w:jc w:val="both"/>
        <w:rPr>
          <w:rFonts w:asciiTheme="minorHAnsi" w:hAnsiTheme="minorHAnsi"/>
        </w:rPr>
      </w:pPr>
      <w:r w:rsidRPr="007975BA">
        <w:rPr>
          <w:rFonts w:asciiTheme="minorHAnsi" w:hAnsiTheme="minorHAnsi"/>
        </w:rPr>
        <w:t xml:space="preserve">In </w:t>
      </w:r>
      <w:r w:rsidR="00FA4743" w:rsidRPr="007975BA">
        <w:rPr>
          <w:rFonts w:asciiTheme="minorHAnsi" w:hAnsiTheme="minorHAnsi"/>
        </w:rPr>
        <w:t>December 2013</w:t>
      </w:r>
      <w:r w:rsidRPr="007975BA">
        <w:rPr>
          <w:rFonts w:asciiTheme="minorHAnsi" w:hAnsiTheme="minorHAnsi"/>
        </w:rPr>
        <w:t xml:space="preserve">, FRC established the Standards Review Panel (SRP) pursuant to Section 17 of the Financial Reporting Act. </w:t>
      </w:r>
    </w:p>
    <w:p w:rsidR="007975BA" w:rsidRPr="007975BA" w:rsidRDefault="007975BA" w:rsidP="007975BA">
      <w:pPr>
        <w:jc w:val="both"/>
        <w:rPr>
          <w:rFonts w:ascii="Calibri" w:hAnsi="Calibri"/>
          <w:b/>
          <w:color w:val="4F81BD"/>
        </w:rPr>
      </w:pPr>
      <w:r w:rsidRPr="007975BA">
        <w:rPr>
          <w:rFonts w:asciiTheme="minorHAnsi" w:hAnsiTheme="minorHAnsi"/>
        </w:rPr>
        <w:t xml:space="preserve">In this connection, FRC has set up a dedicated Standard Review Unit, </w:t>
      </w:r>
      <w:r w:rsidRPr="007975BA">
        <w:rPr>
          <w:rFonts w:ascii="Calibri" w:hAnsi="Calibri"/>
        </w:rPr>
        <w:t xml:space="preserve">with the main </w:t>
      </w:r>
      <w:r>
        <w:rPr>
          <w:rFonts w:ascii="Calibri" w:hAnsi="Calibri"/>
        </w:rPr>
        <w:t xml:space="preserve">function </w:t>
      </w:r>
      <w:r w:rsidRPr="007975BA">
        <w:rPr>
          <w:rFonts w:ascii="Calibri" w:hAnsi="Calibri"/>
        </w:rPr>
        <w:t>to keep abreast of the development of Standards by International Bodies.</w:t>
      </w:r>
      <w:r>
        <w:rPr>
          <w:rFonts w:ascii="Calibri" w:hAnsi="Calibri"/>
        </w:rPr>
        <w:t xml:space="preserve"> The SRP works under that Unit. The duties of the SRP are as follows: </w:t>
      </w:r>
    </w:p>
    <w:p w:rsidR="007975BA" w:rsidRPr="007975BA" w:rsidRDefault="007975BA" w:rsidP="00716B44">
      <w:pPr>
        <w:numPr>
          <w:ilvl w:val="0"/>
          <w:numId w:val="34"/>
        </w:numPr>
        <w:jc w:val="both"/>
        <w:rPr>
          <w:rFonts w:ascii="Calibri" w:hAnsi="Calibri"/>
        </w:rPr>
      </w:pPr>
      <w:r w:rsidRPr="007975BA">
        <w:rPr>
          <w:rFonts w:ascii="Calibri" w:hAnsi="Calibri"/>
        </w:rPr>
        <w:t>Provide comments on  the Standards issued by International Bodies</w:t>
      </w:r>
    </w:p>
    <w:p w:rsidR="007975BA" w:rsidRPr="007975BA" w:rsidRDefault="007975BA" w:rsidP="00716B44">
      <w:pPr>
        <w:numPr>
          <w:ilvl w:val="0"/>
          <w:numId w:val="34"/>
        </w:numPr>
        <w:jc w:val="both"/>
        <w:rPr>
          <w:rFonts w:ascii="Calibri" w:hAnsi="Calibri"/>
        </w:rPr>
      </w:pPr>
      <w:r w:rsidRPr="007975BA">
        <w:rPr>
          <w:rFonts w:ascii="Calibri" w:hAnsi="Calibri"/>
        </w:rPr>
        <w:t xml:space="preserve">to ensure publication of these Standards on FRC website </w:t>
      </w:r>
    </w:p>
    <w:p w:rsidR="007975BA" w:rsidRPr="007975BA" w:rsidRDefault="007975BA" w:rsidP="00716B44">
      <w:pPr>
        <w:numPr>
          <w:ilvl w:val="0"/>
          <w:numId w:val="34"/>
        </w:numPr>
        <w:jc w:val="both"/>
        <w:rPr>
          <w:rFonts w:ascii="Calibri" w:hAnsi="Calibri"/>
        </w:rPr>
      </w:pPr>
      <w:r w:rsidRPr="007975BA">
        <w:rPr>
          <w:rFonts w:ascii="Calibri" w:hAnsi="Calibri"/>
        </w:rPr>
        <w:t>to prepare guidelines on the application of complex Standards</w:t>
      </w:r>
    </w:p>
    <w:p w:rsidR="007975BA" w:rsidRPr="007975BA" w:rsidRDefault="007975BA" w:rsidP="00716B44">
      <w:pPr>
        <w:numPr>
          <w:ilvl w:val="0"/>
          <w:numId w:val="34"/>
        </w:numPr>
        <w:jc w:val="both"/>
        <w:rPr>
          <w:rFonts w:ascii="Calibri" w:hAnsi="Calibri"/>
        </w:rPr>
      </w:pPr>
      <w:r w:rsidRPr="007975BA">
        <w:rPr>
          <w:rFonts w:ascii="Calibri" w:hAnsi="Calibri"/>
        </w:rPr>
        <w:t xml:space="preserve">to work in close collaboration with local and international bodies for the submission of comments in both cases, that is </w:t>
      </w:r>
    </w:p>
    <w:p w:rsidR="007975BA" w:rsidRPr="007975BA" w:rsidRDefault="007975BA" w:rsidP="00716B44">
      <w:pPr>
        <w:numPr>
          <w:ilvl w:val="0"/>
          <w:numId w:val="35"/>
        </w:numPr>
        <w:jc w:val="both"/>
        <w:rPr>
          <w:rFonts w:ascii="Calibri" w:hAnsi="Calibri"/>
        </w:rPr>
      </w:pPr>
      <w:r w:rsidRPr="007975BA">
        <w:rPr>
          <w:rFonts w:ascii="Calibri" w:hAnsi="Calibri"/>
        </w:rPr>
        <w:t>comments on Exposure Drafts</w:t>
      </w:r>
    </w:p>
    <w:p w:rsidR="007975BA" w:rsidRPr="007975BA" w:rsidRDefault="007975BA" w:rsidP="00716B44">
      <w:pPr>
        <w:numPr>
          <w:ilvl w:val="0"/>
          <w:numId w:val="35"/>
        </w:numPr>
        <w:jc w:val="both"/>
        <w:rPr>
          <w:rFonts w:ascii="Calibri" w:hAnsi="Calibri"/>
        </w:rPr>
      </w:pPr>
      <w:r w:rsidRPr="007975BA">
        <w:rPr>
          <w:rFonts w:ascii="Calibri" w:hAnsi="Calibri"/>
        </w:rPr>
        <w:t xml:space="preserve">comments on post-implementation issues of IFRS </w:t>
      </w:r>
    </w:p>
    <w:p w:rsidR="00B827EB" w:rsidRDefault="00B827EB" w:rsidP="003D46AC">
      <w:pPr>
        <w:jc w:val="both"/>
        <w:rPr>
          <w:rFonts w:asciiTheme="minorHAnsi" w:hAnsiTheme="minorHAnsi"/>
          <w:color w:val="000000"/>
        </w:rPr>
      </w:pPr>
    </w:p>
    <w:p w:rsidR="00FA4743" w:rsidRPr="00A675AD" w:rsidRDefault="003D46AC" w:rsidP="003D46AC">
      <w:pPr>
        <w:jc w:val="both"/>
        <w:rPr>
          <w:rFonts w:asciiTheme="minorHAnsi" w:hAnsiTheme="minorHAnsi"/>
          <w:color w:val="000000"/>
        </w:rPr>
      </w:pPr>
      <w:r w:rsidRPr="00A675AD">
        <w:rPr>
          <w:rFonts w:asciiTheme="minorHAnsi" w:hAnsiTheme="minorHAnsi"/>
          <w:color w:val="000000"/>
        </w:rPr>
        <w:t>Given that  one of the functions of the Council, to ensure co-ordination and cooperation with international institutions in the development and enforcement of financial reporting, accounting and auditing standards, FRC is now able to  participate in the deliberations of Exposure Drafts</w:t>
      </w:r>
      <w:r w:rsidR="001F6B5B">
        <w:rPr>
          <w:rFonts w:asciiTheme="minorHAnsi" w:hAnsiTheme="minorHAnsi"/>
          <w:color w:val="000000"/>
        </w:rPr>
        <w:t xml:space="preserve"> </w:t>
      </w:r>
      <w:r w:rsidRPr="00A675AD">
        <w:rPr>
          <w:rFonts w:asciiTheme="minorHAnsi" w:hAnsiTheme="minorHAnsi"/>
          <w:color w:val="000000"/>
        </w:rPr>
        <w:t xml:space="preserve">issued  by the IASB and IAASB. </w:t>
      </w:r>
    </w:p>
    <w:p w:rsidR="003D46AC" w:rsidRPr="00A675AD" w:rsidRDefault="00FA4743" w:rsidP="003D46AC">
      <w:pPr>
        <w:jc w:val="both"/>
        <w:rPr>
          <w:rFonts w:asciiTheme="minorHAnsi" w:hAnsiTheme="minorHAnsi"/>
          <w:color w:val="000000"/>
        </w:rPr>
      </w:pPr>
      <w:r w:rsidRPr="00A675AD">
        <w:rPr>
          <w:rFonts w:asciiTheme="minorHAnsi" w:hAnsiTheme="minorHAnsi"/>
          <w:color w:val="000000"/>
        </w:rPr>
        <w:t>The SRP reviews all the ED and revised Standards issued by</w:t>
      </w:r>
      <w:r w:rsidRPr="00A675AD">
        <w:rPr>
          <w:rFonts w:asciiTheme="minorHAnsi" w:hAnsiTheme="minorHAnsi"/>
        </w:rPr>
        <w:t xml:space="preserve"> the IASB, IAASB and IEASB.  FRC submits its comments on ED and new Standards to the relevant International Bodies. </w:t>
      </w:r>
    </w:p>
    <w:p w:rsidR="00D321A1" w:rsidRPr="00A675AD" w:rsidRDefault="00D321A1" w:rsidP="003D46AC">
      <w:pPr>
        <w:jc w:val="both"/>
        <w:rPr>
          <w:rFonts w:asciiTheme="minorHAnsi" w:hAnsiTheme="minorHAnsi"/>
          <w:color w:val="000000"/>
        </w:rPr>
      </w:pPr>
    </w:p>
    <w:p w:rsidR="00D321A1" w:rsidRPr="00B827EB" w:rsidRDefault="00D321A1" w:rsidP="003D46AC">
      <w:pPr>
        <w:jc w:val="both"/>
        <w:rPr>
          <w:rFonts w:asciiTheme="minorHAnsi" w:hAnsiTheme="minorHAnsi"/>
          <w:b/>
          <w:color w:val="1F497D" w:themeColor="text2"/>
        </w:rPr>
      </w:pPr>
      <w:r w:rsidRPr="00B827EB">
        <w:rPr>
          <w:rFonts w:asciiTheme="minorHAnsi" w:hAnsiTheme="minorHAnsi"/>
          <w:b/>
          <w:color w:val="1F497D" w:themeColor="text2"/>
        </w:rPr>
        <w:t>2.0</w:t>
      </w:r>
      <w:r w:rsidRPr="00B827EB">
        <w:rPr>
          <w:rFonts w:asciiTheme="minorHAnsi" w:hAnsiTheme="minorHAnsi"/>
          <w:b/>
          <w:color w:val="1F497D" w:themeColor="text2"/>
        </w:rPr>
        <w:tab/>
        <w:t>Activities for the year</w:t>
      </w:r>
    </w:p>
    <w:p w:rsidR="00B827EB" w:rsidRDefault="00B827EB" w:rsidP="003D46AC">
      <w:pPr>
        <w:jc w:val="both"/>
        <w:rPr>
          <w:rFonts w:asciiTheme="minorHAnsi" w:hAnsiTheme="minorHAnsi"/>
          <w:color w:val="000000"/>
        </w:rPr>
      </w:pPr>
    </w:p>
    <w:p w:rsidR="003D46AC" w:rsidRDefault="003D46AC" w:rsidP="003D46AC">
      <w:pPr>
        <w:jc w:val="both"/>
        <w:rPr>
          <w:rFonts w:asciiTheme="minorHAnsi" w:hAnsiTheme="minorHAnsi"/>
          <w:color w:val="000000"/>
        </w:rPr>
      </w:pPr>
      <w:r w:rsidRPr="00A675AD">
        <w:rPr>
          <w:rFonts w:asciiTheme="minorHAnsi" w:hAnsiTheme="minorHAnsi"/>
          <w:color w:val="000000"/>
        </w:rPr>
        <w:t xml:space="preserve"> During 2014, </w:t>
      </w:r>
      <w:r w:rsidR="00801835" w:rsidRPr="00A675AD">
        <w:rPr>
          <w:rFonts w:asciiTheme="minorHAnsi" w:hAnsiTheme="minorHAnsi"/>
          <w:color w:val="000000"/>
        </w:rPr>
        <w:t xml:space="preserve">the SRP has worked on several </w:t>
      </w:r>
      <w:r w:rsidR="00294A8B">
        <w:rPr>
          <w:rFonts w:asciiTheme="minorHAnsi" w:hAnsiTheme="minorHAnsi"/>
          <w:color w:val="000000"/>
        </w:rPr>
        <w:t>Exposure Drafts, new/revised Standards and on amendments brought to IFAC Code of Ethics by Interna</w:t>
      </w:r>
      <w:r w:rsidR="001F6B5B">
        <w:rPr>
          <w:rFonts w:asciiTheme="minorHAnsi" w:hAnsiTheme="minorHAnsi"/>
          <w:color w:val="000000"/>
        </w:rPr>
        <w:t>t</w:t>
      </w:r>
      <w:r w:rsidR="00294A8B">
        <w:rPr>
          <w:rFonts w:asciiTheme="minorHAnsi" w:hAnsiTheme="minorHAnsi"/>
          <w:color w:val="000000"/>
        </w:rPr>
        <w:t>ional Ethics Standards Board for Accountants (IESBA).</w:t>
      </w:r>
    </w:p>
    <w:p w:rsidR="00B827EB" w:rsidRPr="00A675AD" w:rsidRDefault="00B827EB" w:rsidP="003D46AC">
      <w:pPr>
        <w:jc w:val="both"/>
        <w:rPr>
          <w:rFonts w:asciiTheme="minorHAnsi" w:hAnsiTheme="minorHAnsi"/>
          <w:color w:val="000000"/>
        </w:rPr>
      </w:pPr>
    </w:p>
    <w:p w:rsidR="003D46AC" w:rsidRPr="00B827EB" w:rsidRDefault="003D46AC" w:rsidP="00716B44">
      <w:pPr>
        <w:pStyle w:val="ListParagraph"/>
        <w:numPr>
          <w:ilvl w:val="0"/>
          <w:numId w:val="27"/>
        </w:numPr>
        <w:autoSpaceDE w:val="0"/>
        <w:autoSpaceDN w:val="0"/>
        <w:adjustRightInd w:val="0"/>
        <w:spacing w:before="84"/>
        <w:ind w:right="39"/>
        <w:contextualSpacing w:val="0"/>
        <w:jc w:val="both"/>
        <w:rPr>
          <w:rFonts w:asciiTheme="minorHAnsi" w:hAnsiTheme="minorHAnsi"/>
          <w:b/>
          <w:color w:val="1F497D" w:themeColor="text2"/>
        </w:rPr>
      </w:pPr>
      <w:r w:rsidRPr="00B827EB">
        <w:rPr>
          <w:rFonts w:asciiTheme="minorHAnsi" w:hAnsiTheme="minorHAnsi"/>
          <w:b/>
          <w:color w:val="1F497D" w:themeColor="text2"/>
        </w:rPr>
        <w:t xml:space="preserve">Comments letter on Exposure Drafts sent to IASB and IAASB </w:t>
      </w:r>
    </w:p>
    <w:p w:rsidR="00B827EB" w:rsidRDefault="00B827EB" w:rsidP="003D46AC">
      <w:pPr>
        <w:autoSpaceDE w:val="0"/>
        <w:autoSpaceDN w:val="0"/>
        <w:adjustRightInd w:val="0"/>
        <w:spacing w:before="84"/>
        <w:ind w:right="39"/>
        <w:jc w:val="both"/>
        <w:rPr>
          <w:rFonts w:asciiTheme="minorHAnsi" w:hAnsiTheme="minorHAnsi"/>
        </w:rPr>
      </w:pPr>
    </w:p>
    <w:p w:rsidR="003D46AC" w:rsidRPr="00A675AD" w:rsidRDefault="003D46AC" w:rsidP="003D46AC">
      <w:pPr>
        <w:autoSpaceDE w:val="0"/>
        <w:autoSpaceDN w:val="0"/>
        <w:adjustRightInd w:val="0"/>
        <w:spacing w:before="84"/>
        <w:ind w:right="39"/>
        <w:jc w:val="both"/>
        <w:rPr>
          <w:rFonts w:asciiTheme="minorHAnsi" w:hAnsiTheme="minorHAnsi"/>
        </w:rPr>
      </w:pPr>
      <w:r w:rsidRPr="00A675AD">
        <w:rPr>
          <w:rFonts w:asciiTheme="minorHAnsi" w:hAnsiTheme="minorHAnsi"/>
        </w:rPr>
        <w:t>The SRP has been effective in ensuring that public comments are communicated effectively to the International Bodies.  The SRP has been monitoring developments at IASB and IFAC level, providing regular inputs and feedback to the IASB and IFAC. The FRC</w:t>
      </w:r>
      <w:r w:rsidR="00FA4743" w:rsidRPr="00A675AD">
        <w:rPr>
          <w:rFonts w:asciiTheme="minorHAnsi" w:hAnsiTheme="minorHAnsi"/>
        </w:rPr>
        <w:t xml:space="preserve"> responded to a number of EDs, 4</w:t>
      </w:r>
      <w:r w:rsidRPr="00A675AD">
        <w:rPr>
          <w:rFonts w:asciiTheme="minorHAnsi" w:hAnsiTheme="minorHAnsi"/>
        </w:rPr>
        <w:t xml:space="preserve"> issued by the IASB, 2 IAASB and 2 issued by IESBA</w:t>
      </w:r>
      <w:r w:rsidR="00801835" w:rsidRPr="00A675AD">
        <w:rPr>
          <w:rFonts w:asciiTheme="minorHAnsi" w:hAnsiTheme="minorHAnsi"/>
        </w:rPr>
        <w:t>, as shown in table below</w:t>
      </w:r>
      <w:r w:rsidRPr="00A675AD">
        <w:rPr>
          <w:rFonts w:asciiTheme="minorHAnsi" w:hAnsiTheme="minorHAnsi"/>
        </w:rPr>
        <w:t>. This was done formally through comment letters on Exposure Drafts.</w:t>
      </w:r>
    </w:p>
    <w:p w:rsidR="00B827EB" w:rsidRDefault="00B827EB" w:rsidP="003D46AC">
      <w:pPr>
        <w:autoSpaceDE w:val="0"/>
        <w:autoSpaceDN w:val="0"/>
        <w:adjustRightInd w:val="0"/>
        <w:spacing w:before="84"/>
        <w:ind w:right="39"/>
        <w:jc w:val="both"/>
        <w:rPr>
          <w:rFonts w:asciiTheme="minorHAnsi" w:hAnsiTheme="minorHAnsi"/>
        </w:rPr>
      </w:pPr>
    </w:p>
    <w:p w:rsidR="00B827EB" w:rsidRDefault="00B827EB" w:rsidP="003D46AC">
      <w:pPr>
        <w:autoSpaceDE w:val="0"/>
        <w:autoSpaceDN w:val="0"/>
        <w:adjustRightInd w:val="0"/>
        <w:spacing w:before="84"/>
        <w:ind w:right="39"/>
        <w:jc w:val="both"/>
        <w:rPr>
          <w:rFonts w:asciiTheme="minorHAnsi" w:hAnsiTheme="minorHAnsi"/>
        </w:rPr>
      </w:pPr>
    </w:p>
    <w:p w:rsidR="00FA4743" w:rsidRPr="00A675AD" w:rsidRDefault="00FA4743" w:rsidP="003D46AC">
      <w:pPr>
        <w:autoSpaceDE w:val="0"/>
        <w:autoSpaceDN w:val="0"/>
        <w:adjustRightInd w:val="0"/>
        <w:spacing w:before="84"/>
        <w:ind w:right="39"/>
        <w:jc w:val="both"/>
        <w:rPr>
          <w:rFonts w:asciiTheme="minorHAnsi" w:hAnsiTheme="minorHAnsi"/>
        </w:rPr>
      </w:pPr>
      <w:r w:rsidRPr="00A675AD">
        <w:rPr>
          <w:rFonts w:asciiTheme="minorHAnsi" w:hAnsiTheme="minorHAnsi"/>
        </w:rPr>
        <w:lastRenderedPageBreak/>
        <w:t>The table depicts the various ED worked on by the SRP</w:t>
      </w:r>
    </w:p>
    <w:tbl>
      <w:tblPr>
        <w:tblW w:w="8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6257"/>
        <w:gridCol w:w="1633"/>
      </w:tblGrid>
      <w:tr w:rsidR="00FA4743" w:rsidRPr="00A675AD" w:rsidTr="00A675AD">
        <w:tc>
          <w:tcPr>
            <w:tcW w:w="270" w:type="dxa"/>
            <w:tcBorders>
              <w:top w:val="single" w:sz="4" w:space="0" w:color="auto"/>
              <w:left w:val="single" w:sz="4" w:space="0" w:color="auto"/>
              <w:bottom w:val="single" w:sz="4" w:space="0" w:color="auto"/>
              <w:right w:val="single" w:sz="4" w:space="0" w:color="auto"/>
            </w:tcBorders>
          </w:tcPr>
          <w:p w:rsidR="00FA4743" w:rsidRPr="00A675AD" w:rsidRDefault="00FA4743" w:rsidP="00FA4743">
            <w:pPr>
              <w:rPr>
                <w:rFonts w:asciiTheme="minorHAnsi" w:hAnsiTheme="minorHAnsi"/>
                <w:b/>
                <w:sz w:val="20"/>
                <w:szCs w:val="20"/>
                <w:lang w:val="en-GB"/>
              </w:rPr>
            </w:pPr>
          </w:p>
        </w:tc>
        <w:tc>
          <w:tcPr>
            <w:tcW w:w="630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b/>
                <w:sz w:val="20"/>
                <w:szCs w:val="20"/>
                <w:lang w:val="en-GB"/>
              </w:rPr>
            </w:pPr>
            <w:r w:rsidRPr="00A675AD">
              <w:rPr>
                <w:rFonts w:asciiTheme="minorHAnsi" w:hAnsiTheme="minorHAnsi"/>
                <w:b/>
                <w:sz w:val="20"/>
                <w:szCs w:val="20"/>
              </w:rPr>
              <w:t>Exposure Draft</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b/>
                <w:sz w:val="20"/>
                <w:szCs w:val="20"/>
                <w:lang w:val="en-GB"/>
              </w:rPr>
            </w:pPr>
            <w:r w:rsidRPr="00A675AD">
              <w:rPr>
                <w:rFonts w:asciiTheme="minorHAnsi" w:hAnsiTheme="minorHAnsi"/>
                <w:b/>
                <w:sz w:val="20"/>
                <w:szCs w:val="20"/>
              </w:rPr>
              <w:t>Comments sent to:</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1</w:t>
            </w:r>
          </w:p>
        </w:tc>
        <w:tc>
          <w:tcPr>
            <w:tcW w:w="6300" w:type="dxa"/>
            <w:tcBorders>
              <w:top w:val="single" w:sz="4" w:space="0" w:color="auto"/>
              <w:left w:val="single" w:sz="4" w:space="0" w:color="auto"/>
              <w:bottom w:val="single" w:sz="4" w:space="0" w:color="auto"/>
              <w:right w:val="single" w:sz="4" w:space="0" w:color="auto"/>
            </w:tcBorders>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Post-implementation Review: IFRS 3 Business Combinations</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IASB</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2</w:t>
            </w:r>
          </w:p>
        </w:tc>
        <w:tc>
          <w:tcPr>
            <w:tcW w:w="6300" w:type="dxa"/>
            <w:tcBorders>
              <w:top w:val="single" w:sz="4" w:space="0" w:color="auto"/>
              <w:left w:val="single" w:sz="4" w:space="0" w:color="auto"/>
              <w:bottom w:val="single" w:sz="4" w:space="0" w:color="auto"/>
              <w:right w:val="single" w:sz="4" w:space="0" w:color="auto"/>
            </w:tcBorders>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Disclosure Initiative (Proposed amendments to IAS 1)</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IASB</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bCs/>
                <w:sz w:val="20"/>
                <w:szCs w:val="20"/>
                <w:lang w:val="en-GB" w:eastAsia="en-GB"/>
              </w:rPr>
            </w:pPr>
            <w:r w:rsidRPr="00A675AD">
              <w:rPr>
                <w:rFonts w:asciiTheme="minorHAnsi" w:hAnsiTheme="minorHAnsi"/>
                <w:bCs/>
                <w:sz w:val="20"/>
                <w:szCs w:val="20"/>
                <w:lang w:eastAsia="en-GB"/>
              </w:rPr>
              <w:t>3</w:t>
            </w:r>
          </w:p>
        </w:tc>
        <w:tc>
          <w:tcPr>
            <w:tcW w:w="6300" w:type="dxa"/>
            <w:tcBorders>
              <w:top w:val="single" w:sz="4" w:space="0" w:color="auto"/>
              <w:left w:val="single" w:sz="4" w:space="0" w:color="auto"/>
              <w:bottom w:val="single" w:sz="4" w:space="0" w:color="auto"/>
              <w:right w:val="single" w:sz="4" w:space="0" w:color="auto"/>
            </w:tcBorders>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bCs/>
                <w:sz w:val="20"/>
                <w:szCs w:val="20"/>
                <w:lang w:eastAsia="en-GB"/>
              </w:rPr>
              <w:t xml:space="preserve">ISA 720, </w:t>
            </w:r>
            <w:r w:rsidRPr="00A675AD">
              <w:rPr>
                <w:rFonts w:asciiTheme="minorHAnsi" w:hAnsiTheme="minorHAnsi"/>
                <w:sz w:val="20"/>
                <w:szCs w:val="20"/>
                <w:lang w:eastAsia="en-GB"/>
              </w:rPr>
              <w:t>The Auditor's Responsibilities Relating to Other Information</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IAASB via IFIAR</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4</w:t>
            </w:r>
          </w:p>
        </w:tc>
        <w:tc>
          <w:tcPr>
            <w:tcW w:w="6300" w:type="dxa"/>
            <w:tcBorders>
              <w:top w:val="single" w:sz="4" w:space="0" w:color="auto"/>
              <w:left w:val="single" w:sz="4" w:space="0" w:color="auto"/>
              <w:bottom w:val="single" w:sz="4" w:space="0" w:color="auto"/>
              <w:right w:val="single" w:sz="4" w:space="0" w:color="auto"/>
            </w:tcBorders>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Proposed Changes to Certain Provisions of the Code Addressing Non-Assurance Services for Audit Clients</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IESBA via IFIAR</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5</w:t>
            </w:r>
          </w:p>
        </w:tc>
        <w:tc>
          <w:tcPr>
            <w:tcW w:w="6300" w:type="dxa"/>
            <w:tcBorders>
              <w:top w:val="single" w:sz="4" w:space="0" w:color="auto"/>
              <w:left w:val="single" w:sz="4" w:space="0" w:color="auto"/>
              <w:bottom w:val="single" w:sz="4" w:space="0" w:color="auto"/>
              <w:right w:val="single" w:sz="4" w:space="0" w:color="auto"/>
            </w:tcBorders>
          </w:tcPr>
          <w:p w:rsidR="00FA4743" w:rsidRPr="00A675AD" w:rsidRDefault="00FA4743" w:rsidP="00A675AD">
            <w:pPr>
              <w:rPr>
                <w:rFonts w:asciiTheme="minorHAnsi" w:hAnsiTheme="minorHAnsi"/>
                <w:sz w:val="20"/>
                <w:szCs w:val="20"/>
                <w:lang w:val="en-GB" w:eastAsia="en-GB"/>
              </w:rPr>
            </w:pPr>
            <w:r w:rsidRPr="00A675AD">
              <w:rPr>
                <w:rFonts w:asciiTheme="minorHAnsi" w:hAnsiTheme="minorHAnsi"/>
                <w:sz w:val="20"/>
                <w:szCs w:val="20"/>
                <w:lang w:eastAsia="en-GB"/>
              </w:rPr>
              <w:t>Addressing Disclosures in Audit of Financial Statements</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IAASB via IFIAR</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6</w:t>
            </w:r>
          </w:p>
        </w:tc>
        <w:tc>
          <w:tcPr>
            <w:tcW w:w="6300" w:type="dxa"/>
            <w:tcBorders>
              <w:top w:val="single" w:sz="4" w:space="0" w:color="auto"/>
              <w:left w:val="single" w:sz="4" w:space="0" w:color="auto"/>
              <w:bottom w:val="single" w:sz="4" w:space="0" w:color="auto"/>
              <w:right w:val="single" w:sz="4" w:space="0" w:color="auto"/>
            </w:tcBorders>
          </w:tcPr>
          <w:p w:rsidR="00FA4743" w:rsidRPr="00A675AD" w:rsidRDefault="00FA4743" w:rsidP="00A675AD">
            <w:pPr>
              <w:rPr>
                <w:rFonts w:asciiTheme="minorHAnsi" w:hAnsiTheme="minorHAnsi"/>
                <w:sz w:val="20"/>
                <w:szCs w:val="20"/>
                <w:lang w:val="en-GB" w:eastAsia="en-GB"/>
              </w:rPr>
            </w:pPr>
            <w:r w:rsidRPr="00A675AD">
              <w:rPr>
                <w:rFonts w:asciiTheme="minorHAnsi" w:hAnsiTheme="minorHAnsi"/>
                <w:sz w:val="20"/>
                <w:szCs w:val="20"/>
                <w:lang w:eastAsia="en-GB"/>
              </w:rPr>
              <w:t>Investment Entities: Applying the Consolidation Exemption</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IASB</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7</w:t>
            </w:r>
          </w:p>
        </w:tc>
        <w:tc>
          <w:tcPr>
            <w:tcW w:w="6300" w:type="dxa"/>
            <w:tcBorders>
              <w:top w:val="single" w:sz="4" w:space="0" w:color="auto"/>
              <w:left w:val="single" w:sz="4" w:space="0" w:color="auto"/>
              <w:bottom w:val="single" w:sz="4" w:space="0" w:color="auto"/>
              <w:right w:val="single" w:sz="4" w:space="0" w:color="auto"/>
            </w:tcBorders>
          </w:tcPr>
          <w:p w:rsidR="00FA4743" w:rsidRPr="00A675AD" w:rsidRDefault="00FA4743" w:rsidP="00A675AD">
            <w:pPr>
              <w:rPr>
                <w:rFonts w:asciiTheme="minorHAnsi" w:hAnsiTheme="minorHAnsi"/>
                <w:sz w:val="20"/>
                <w:szCs w:val="20"/>
                <w:lang w:val="en-GB" w:eastAsia="en-GB"/>
              </w:rPr>
            </w:pPr>
            <w:r w:rsidRPr="00A675AD">
              <w:rPr>
                <w:rFonts w:asciiTheme="minorHAnsi" w:hAnsiTheme="minorHAnsi"/>
                <w:sz w:val="20"/>
                <w:szCs w:val="20"/>
                <w:lang w:eastAsia="en-GB"/>
              </w:rPr>
              <w:t>Proposed Changes to Certain Provisions of the Code Addressing the Long Association of Personnel with an Audit or Assurance Client</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IESBA via IFIAR</w:t>
            </w:r>
          </w:p>
        </w:tc>
      </w:tr>
      <w:tr w:rsidR="00FA4743" w:rsidRPr="00A675AD" w:rsidTr="00A675AD">
        <w:tc>
          <w:tcPr>
            <w:tcW w:w="27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8</w:t>
            </w:r>
          </w:p>
        </w:tc>
        <w:tc>
          <w:tcPr>
            <w:tcW w:w="6300"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eastAsia="en-GB"/>
              </w:rPr>
            </w:pPr>
            <w:r w:rsidRPr="00A675AD">
              <w:rPr>
                <w:rFonts w:asciiTheme="minorHAnsi" w:hAnsiTheme="minorHAnsi"/>
                <w:sz w:val="20"/>
                <w:szCs w:val="20"/>
                <w:lang w:eastAsia="en-GB"/>
              </w:rPr>
              <w:t xml:space="preserve">Recognition of Deferred Tax Assets for </w:t>
            </w:r>
            <w:proofErr w:type="spellStart"/>
            <w:r w:rsidRPr="00A675AD">
              <w:rPr>
                <w:rFonts w:asciiTheme="minorHAnsi" w:hAnsiTheme="minorHAnsi"/>
                <w:sz w:val="20"/>
                <w:szCs w:val="20"/>
                <w:lang w:eastAsia="en-GB"/>
              </w:rPr>
              <w:t>Unrealised</w:t>
            </w:r>
            <w:proofErr w:type="spellEnd"/>
            <w:r w:rsidRPr="00A675AD">
              <w:rPr>
                <w:rFonts w:asciiTheme="minorHAnsi" w:hAnsiTheme="minorHAnsi"/>
                <w:sz w:val="20"/>
                <w:szCs w:val="20"/>
                <w:lang w:eastAsia="en-GB"/>
              </w:rPr>
              <w:t xml:space="preserve"> Losses - Proposed amendments to IAS 12</w:t>
            </w:r>
          </w:p>
        </w:tc>
        <w:tc>
          <w:tcPr>
            <w:tcW w:w="1638" w:type="dxa"/>
            <w:tcBorders>
              <w:top w:val="single" w:sz="4" w:space="0" w:color="auto"/>
              <w:left w:val="single" w:sz="4" w:space="0" w:color="auto"/>
              <w:bottom w:val="single" w:sz="4" w:space="0" w:color="auto"/>
              <w:right w:val="single" w:sz="4" w:space="0" w:color="auto"/>
            </w:tcBorders>
            <w:hideMark/>
          </w:tcPr>
          <w:p w:rsidR="00FA4743" w:rsidRPr="00A675AD" w:rsidRDefault="00FA4743" w:rsidP="00FA4743">
            <w:pPr>
              <w:rPr>
                <w:rFonts w:asciiTheme="minorHAnsi" w:hAnsiTheme="minorHAnsi"/>
                <w:sz w:val="20"/>
                <w:szCs w:val="20"/>
                <w:lang w:val="en-GB"/>
              </w:rPr>
            </w:pPr>
            <w:r w:rsidRPr="00A675AD">
              <w:rPr>
                <w:rFonts w:asciiTheme="minorHAnsi" w:hAnsiTheme="minorHAnsi"/>
                <w:sz w:val="20"/>
                <w:szCs w:val="20"/>
              </w:rPr>
              <w:t>IASB</w:t>
            </w:r>
          </w:p>
        </w:tc>
      </w:tr>
    </w:tbl>
    <w:p w:rsidR="00B827EB" w:rsidRDefault="00B827EB" w:rsidP="00B827EB">
      <w:pPr>
        <w:pStyle w:val="ListParagraph"/>
        <w:contextualSpacing w:val="0"/>
        <w:jc w:val="both"/>
        <w:rPr>
          <w:rFonts w:asciiTheme="minorHAnsi" w:hAnsiTheme="minorHAnsi"/>
          <w:b/>
        </w:rPr>
      </w:pPr>
    </w:p>
    <w:p w:rsidR="00801835" w:rsidRPr="00B827EB" w:rsidRDefault="00EA4387" w:rsidP="00716B44">
      <w:pPr>
        <w:pStyle w:val="ListParagraph"/>
        <w:numPr>
          <w:ilvl w:val="0"/>
          <w:numId w:val="27"/>
        </w:numPr>
        <w:contextualSpacing w:val="0"/>
        <w:jc w:val="both"/>
        <w:rPr>
          <w:rFonts w:asciiTheme="minorHAnsi" w:hAnsiTheme="minorHAnsi"/>
          <w:b/>
          <w:color w:val="1F497D" w:themeColor="text2"/>
        </w:rPr>
      </w:pPr>
      <w:r w:rsidRPr="00B827EB">
        <w:rPr>
          <w:rFonts w:asciiTheme="minorHAnsi" w:hAnsiTheme="minorHAnsi"/>
          <w:b/>
          <w:color w:val="1F497D" w:themeColor="text2"/>
        </w:rPr>
        <w:t xml:space="preserve">Revised </w:t>
      </w:r>
      <w:r w:rsidR="00801835" w:rsidRPr="00B827EB">
        <w:rPr>
          <w:rFonts w:asciiTheme="minorHAnsi" w:hAnsiTheme="minorHAnsi"/>
          <w:b/>
          <w:color w:val="1F497D" w:themeColor="text2"/>
        </w:rPr>
        <w:t xml:space="preserve"> IFRS</w:t>
      </w:r>
    </w:p>
    <w:p w:rsidR="00EA4387" w:rsidRDefault="00801835" w:rsidP="00801835">
      <w:pPr>
        <w:jc w:val="both"/>
        <w:rPr>
          <w:rFonts w:asciiTheme="minorHAnsi" w:hAnsiTheme="minorHAnsi"/>
        </w:rPr>
      </w:pPr>
      <w:r w:rsidRPr="00A675AD">
        <w:rPr>
          <w:rFonts w:asciiTheme="minorHAnsi" w:hAnsiTheme="minorHAnsi"/>
        </w:rPr>
        <w:t>During the year</w:t>
      </w:r>
      <w:r w:rsidR="00EA4387">
        <w:rPr>
          <w:rFonts w:asciiTheme="minorHAnsi" w:hAnsiTheme="minorHAnsi"/>
        </w:rPr>
        <w:t xml:space="preserve"> 2014, the SRP has reviewed eight revised</w:t>
      </w:r>
      <w:r w:rsidRPr="00A675AD">
        <w:rPr>
          <w:rFonts w:asciiTheme="minorHAnsi" w:hAnsiTheme="minorHAnsi"/>
        </w:rPr>
        <w:t xml:space="preserve"> IFRSs issued by IASB.  Highlights of these IFRS together with the full IFRS were published on FRC’s website. </w:t>
      </w:r>
    </w:p>
    <w:p w:rsidR="00801835" w:rsidRDefault="00801835" w:rsidP="00801835">
      <w:pPr>
        <w:jc w:val="both"/>
        <w:rPr>
          <w:rFonts w:asciiTheme="minorHAnsi" w:hAnsiTheme="minorHAnsi"/>
        </w:rPr>
      </w:pPr>
      <w:r w:rsidRPr="00A675AD">
        <w:rPr>
          <w:rFonts w:asciiTheme="minorHAnsi" w:hAnsiTheme="minorHAnsi"/>
        </w:rPr>
        <w:t xml:space="preserve">FRC has also published on the website the 2014 IFRS (Red Book) and is allowed by IASB Foundation to do so, through the waiver agreement signed by FRC and IASB.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860"/>
        <w:gridCol w:w="1620"/>
        <w:gridCol w:w="1350"/>
      </w:tblGrid>
      <w:tr w:rsidR="00EA4387" w:rsidRPr="00A675AD" w:rsidTr="00EA4387">
        <w:tc>
          <w:tcPr>
            <w:tcW w:w="450" w:type="dxa"/>
            <w:tcBorders>
              <w:top w:val="single" w:sz="4" w:space="0" w:color="auto"/>
              <w:left w:val="single" w:sz="4" w:space="0" w:color="auto"/>
              <w:bottom w:val="single" w:sz="4" w:space="0" w:color="auto"/>
              <w:right w:val="single" w:sz="4" w:space="0" w:color="auto"/>
            </w:tcBorders>
          </w:tcPr>
          <w:p w:rsidR="00EA4387" w:rsidRPr="00EA4387" w:rsidRDefault="00EA4387" w:rsidP="00BF29EC">
            <w:pPr>
              <w:rPr>
                <w:rFonts w:asciiTheme="minorHAnsi" w:hAnsiTheme="minorHAnsi"/>
                <w:b/>
                <w:sz w:val="20"/>
                <w:szCs w:val="20"/>
                <w:lang w:val="en-GB"/>
              </w:rPr>
            </w:pPr>
          </w:p>
        </w:tc>
        <w:tc>
          <w:tcPr>
            <w:tcW w:w="486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b/>
                <w:sz w:val="20"/>
                <w:szCs w:val="20"/>
                <w:lang w:val="en-GB"/>
              </w:rPr>
            </w:pPr>
            <w:r w:rsidRPr="00EA4387">
              <w:rPr>
                <w:rFonts w:asciiTheme="minorHAnsi" w:hAnsiTheme="minorHAnsi"/>
                <w:b/>
                <w:sz w:val="20"/>
                <w:szCs w:val="20"/>
              </w:rPr>
              <w:t>IAS/IFRS</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b/>
                <w:sz w:val="20"/>
                <w:szCs w:val="20"/>
                <w:lang w:val="en-GB"/>
              </w:rPr>
            </w:pPr>
            <w:r w:rsidRPr="00EA4387">
              <w:rPr>
                <w:rFonts w:asciiTheme="minorHAnsi" w:hAnsiTheme="minorHAnsi"/>
                <w:b/>
                <w:sz w:val="20"/>
                <w:szCs w:val="20"/>
              </w:rPr>
              <w:t>Issue date</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b/>
                <w:sz w:val="20"/>
                <w:szCs w:val="20"/>
                <w:lang w:val="en-GB"/>
              </w:rPr>
            </w:pPr>
            <w:r w:rsidRPr="00EA4387">
              <w:rPr>
                <w:rFonts w:asciiTheme="minorHAnsi" w:hAnsiTheme="minorHAnsi"/>
                <w:b/>
                <w:sz w:val="20"/>
                <w:szCs w:val="20"/>
              </w:rPr>
              <w:t>Effective date</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tcPr>
          <w:p w:rsidR="00EA4387" w:rsidRPr="00EA4387" w:rsidRDefault="00EA4387" w:rsidP="00EA4387">
            <w:pPr>
              <w:rPr>
                <w:rFonts w:asciiTheme="minorHAnsi" w:hAnsiTheme="minorHAnsi"/>
                <w:sz w:val="20"/>
                <w:szCs w:val="20"/>
                <w:lang w:val="en-GB"/>
              </w:rPr>
            </w:pPr>
            <w:r w:rsidRPr="00EA4387">
              <w:rPr>
                <w:rFonts w:asciiTheme="minorHAnsi" w:hAnsiTheme="minorHAnsi"/>
                <w:bCs/>
                <w:sz w:val="20"/>
                <w:szCs w:val="20"/>
              </w:rPr>
              <w:t xml:space="preserve">Amendments to IAS 32 – Offsetting Financial Assets and Financial Liabilities </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December 2011</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2014</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bCs/>
                <w:sz w:val="20"/>
                <w:szCs w:val="20"/>
                <w:lang w:val="en-GB"/>
              </w:rPr>
            </w:pPr>
            <w:r w:rsidRPr="00EA4387">
              <w:rPr>
                <w:rFonts w:asciiTheme="minorHAnsi" w:hAnsiTheme="minorHAnsi"/>
                <w:bCs/>
                <w:sz w:val="20"/>
                <w:szCs w:val="20"/>
              </w:rPr>
              <w:t>2</w:t>
            </w:r>
          </w:p>
        </w:tc>
        <w:tc>
          <w:tcPr>
            <w:tcW w:w="4860" w:type="dxa"/>
            <w:tcBorders>
              <w:top w:val="single" w:sz="4" w:space="0" w:color="auto"/>
              <w:left w:val="single" w:sz="4" w:space="0" w:color="auto"/>
              <w:bottom w:val="single" w:sz="4" w:space="0" w:color="auto"/>
              <w:right w:val="single" w:sz="4" w:space="0" w:color="auto"/>
            </w:tcBorders>
          </w:tcPr>
          <w:p w:rsidR="00EA4387" w:rsidRPr="00EA4387" w:rsidRDefault="00EA4387" w:rsidP="00EA4387">
            <w:pPr>
              <w:rPr>
                <w:rFonts w:asciiTheme="minorHAnsi" w:hAnsiTheme="minorHAnsi"/>
                <w:sz w:val="20"/>
                <w:szCs w:val="20"/>
                <w:lang w:val="en-GB"/>
              </w:rPr>
            </w:pPr>
            <w:r w:rsidRPr="00EA4387">
              <w:rPr>
                <w:rFonts w:asciiTheme="minorHAnsi" w:hAnsiTheme="minorHAnsi"/>
                <w:sz w:val="20"/>
                <w:szCs w:val="20"/>
              </w:rPr>
              <w:t xml:space="preserve">Amendments to IAS 36 - Recoverable Amount Disclosures for Non-Financial Assets </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May 2013</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2014</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3</w:t>
            </w:r>
          </w:p>
        </w:tc>
        <w:tc>
          <w:tcPr>
            <w:tcW w:w="4860" w:type="dxa"/>
            <w:tcBorders>
              <w:top w:val="single" w:sz="4" w:space="0" w:color="auto"/>
              <w:left w:val="single" w:sz="4" w:space="0" w:color="auto"/>
              <w:bottom w:val="single" w:sz="4" w:space="0" w:color="auto"/>
              <w:right w:val="single" w:sz="4" w:space="0" w:color="auto"/>
            </w:tcBorders>
          </w:tcPr>
          <w:p w:rsidR="00EA4387" w:rsidRPr="00EA4387" w:rsidRDefault="00EA4387" w:rsidP="00EA4387">
            <w:pPr>
              <w:rPr>
                <w:rFonts w:asciiTheme="minorHAnsi" w:hAnsiTheme="minorHAnsi"/>
                <w:sz w:val="20"/>
                <w:szCs w:val="20"/>
                <w:lang w:val="en-GB"/>
              </w:rPr>
            </w:pPr>
            <w:r w:rsidRPr="00EA4387">
              <w:rPr>
                <w:rFonts w:asciiTheme="minorHAnsi" w:hAnsiTheme="minorHAnsi"/>
                <w:sz w:val="20"/>
                <w:szCs w:val="20"/>
              </w:rPr>
              <w:t>Amendments to IFRS 10, IFRS 12 and IAS 27 - Investment Entities</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October 2012</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2014</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4.</w:t>
            </w:r>
          </w:p>
          <w:p w:rsidR="00EA4387" w:rsidRPr="00EA4387" w:rsidRDefault="00EA4387" w:rsidP="00BF29EC">
            <w:pPr>
              <w:rPr>
                <w:rFonts w:asciiTheme="minorHAnsi" w:hAnsiTheme="minorHAnsi"/>
                <w:sz w:val="20"/>
                <w:szCs w:val="20"/>
                <w:lang w:val="en-GB"/>
              </w:rPr>
            </w:pPr>
          </w:p>
        </w:tc>
        <w:tc>
          <w:tcPr>
            <w:tcW w:w="4860" w:type="dxa"/>
            <w:tcBorders>
              <w:top w:val="single" w:sz="4" w:space="0" w:color="auto"/>
              <w:left w:val="single" w:sz="4" w:space="0" w:color="auto"/>
              <w:bottom w:val="single" w:sz="4" w:space="0" w:color="auto"/>
              <w:right w:val="single" w:sz="4" w:space="0" w:color="auto"/>
            </w:tcBorders>
          </w:tcPr>
          <w:p w:rsidR="00EA4387" w:rsidRPr="00EA4387" w:rsidRDefault="00EA4387" w:rsidP="00EA4387">
            <w:pPr>
              <w:rPr>
                <w:rFonts w:asciiTheme="minorHAnsi" w:hAnsiTheme="minorHAnsi"/>
                <w:sz w:val="20"/>
                <w:szCs w:val="20"/>
                <w:lang w:val="en-GB"/>
              </w:rPr>
            </w:pPr>
            <w:r w:rsidRPr="00EA4387">
              <w:rPr>
                <w:rFonts w:asciiTheme="minorHAnsi" w:hAnsiTheme="minorHAnsi"/>
                <w:sz w:val="20"/>
                <w:szCs w:val="20"/>
              </w:rPr>
              <w:t xml:space="preserve">Amendments to IAS 39 - Novation of Derivatives and Continuation of Hedge Accounting </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June 2013</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2014</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5</w:t>
            </w:r>
          </w:p>
        </w:tc>
        <w:tc>
          <w:tcPr>
            <w:tcW w:w="4860" w:type="dxa"/>
            <w:tcBorders>
              <w:top w:val="single" w:sz="4" w:space="0" w:color="auto"/>
              <w:left w:val="single" w:sz="4" w:space="0" w:color="auto"/>
              <w:bottom w:val="single" w:sz="4" w:space="0" w:color="auto"/>
              <w:right w:val="single" w:sz="4" w:space="0" w:color="auto"/>
            </w:tcBorders>
          </w:tcPr>
          <w:p w:rsidR="00EA4387" w:rsidRPr="00EA4387" w:rsidRDefault="00EA4387" w:rsidP="00EA4387">
            <w:pPr>
              <w:rPr>
                <w:rFonts w:asciiTheme="minorHAnsi" w:hAnsiTheme="minorHAnsi"/>
                <w:sz w:val="20"/>
                <w:szCs w:val="20"/>
                <w:lang w:val="en-GB"/>
              </w:rPr>
            </w:pPr>
            <w:r w:rsidRPr="00EA4387">
              <w:rPr>
                <w:rFonts w:asciiTheme="minorHAnsi" w:hAnsiTheme="minorHAnsi"/>
                <w:sz w:val="20"/>
                <w:szCs w:val="20"/>
              </w:rPr>
              <w:t>IFRIC 21 Levies</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May 2013</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2014</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6</w:t>
            </w:r>
          </w:p>
        </w:tc>
        <w:tc>
          <w:tcPr>
            <w:tcW w:w="4860" w:type="dxa"/>
            <w:tcBorders>
              <w:top w:val="single" w:sz="4" w:space="0" w:color="auto"/>
              <w:left w:val="single" w:sz="4" w:space="0" w:color="auto"/>
              <w:bottom w:val="single" w:sz="4" w:space="0" w:color="auto"/>
              <w:right w:val="single" w:sz="4" w:space="0" w:color="auto"/>
            </w:tcBorders>
          </w:tcPr>
          <w:p w:rsidR="00EA4387" w:rsidRPr="00EA4387" w:rsidRDefault="00EA4387" w:rsidP="00EA4387">
            <w:pPr>
              <w:rPr>
                <w:rFonts w:asciiTheme="minorHAnsi" w:hAnsiTheme="minorHAnsi"/>
                <w:sz w:val="20"/>
                <w:szCs w:val="20"/>
                <w:lang w:val="en-GB"/>
              </w:rPr>
            </w:pPr>
            <w:r w:rsidRPr="00EA4387">
              <w:rPr>
                <w:rFonts w:asciiTheme="minorHAnsi" w:hAnsiTheme="minorHAnsi"/>
                <w:sz w:val="20"/>
                <w:szCs w:val="20"/>
              </w:rPr>
              <w:t>Amendments to IAS 16 and IAS 41 - Agriculture: Bearer Plants</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June 2014</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2016</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7</w:t>
            </w:r>
          </w:p>
        </w:tc>
        <w:tc>
          <w:tcPr>
            <w:tcW w:w="4860" w:type="dxa"/>
            <w:tcBorders>
              <w:top w:val="single" w:sz="4" w:space="0" w:color="auto"/>
              <w:left w:val="single" w:sz="4" w:space="0" w:color="auto"/>
              <w:bottom w:val="single" w:sz="4" w:space="0" w:color="auto"/>
              <w:right w:val="single" w:sz="4" w:space="0" w:color="auto"/>
            </w:tcBorders>
          </w:tcPr>
          <w:p w:rsidR="00EA4387" w:rsidRPr="00EA4387" w:rsidRDefault="00EA4387" w:rsidP="00EA4387">
            <w:pPr>
              <w:rPr>
                <w:rFonts w:asciiTheme="minorHAnsi" w:hAnsiTheme="minorHAnsi"/>
                <w:sz w:val="20"/>
                <w:szCs w:val="20"/>
                <w:lang w:val="en-GB"/>
              </w:rPr>
            </w:pPr>
            <w:r w:rsidRPr="00EA4387">
              <w:rPr>
                <w:rFonts w:asciiTheme="minorHAnsi" w:hAnsiTheme="minorHAnsi"/>
                <w:bCs/>
                <w:sz w:val="20"/>
                <w:szCs w:val="20"/>
              </w:rPr>
              <w:t>Amendments to IAS 27 - Equity Method in Separate Financial Statements</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August 2014</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2016</w:t>
            </w:r>
          </w:p>
        </w:tc>
      </w:tr>
      <w:tr w:rsidR="00EA4387" w:rsidRPr="00A675AD" w:rsidTr="00EA4387">
        <w:tc>
          <w:tcPr>
            <w:tcW w:w="4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8</w:t>
            </w:r>
          </w:p>
        </w:tc>
        <w:tc>
          <w:tcPr>
            <w:tcW w:w="486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Amendments to IAS 28 and IFRS 10 - Sale or Contribution of Assets between an Investor and its Associate or Joint Venture</w:t>
            </w:r>
          </w:p>
        </w:tc>
        <w:tc>
          <w:tcPr>
            <w:tcW w:w="162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sz w:val="20"/>
                <w:szCs w:val="20"/>
              </w:rPr>
              <w:t>September 2014</w:t>
            </w:r>
          </w:p>
        </w:tc>
        <w:tc>
          <w:tcPr>
            <w:tcW w:w="1350" w:type="dxa"/>
            <w:tcBorders>
              <w:top w:val="single" w:sz="4" w:space="0" w:color="auto"/>
              <w:left w:val="single" w:sz="4" w:space="0" w:color="auto"/>
              <w:bottom w:val="single" w:sz="4" w:space="0" w:color="auto"/>
              <w:right w:val="single" w:sz="4" w:space="0" w:color="auto"/>
            </w:tcBorders>
            <w:hideMark/>
          </w:tcPr>
          <w:p w:rsidR="00EA4387" w:rsidRPr="00EA4387" w:rsidRDefault="00EA4387" w:rsidP="00BF29EC">
            <w:pPr>
              <w:rPr>
                <w:rFonts w:asciiTheme="minorHAnsi" w:hAnsiTheme="minorHAnsi"/>
                <w:sz w:val="20"/>
                <w:szCs w:val="20"/>
                <w:lang w:val="en-GB"/>
              </w:rPr>
            </w:pPr>
            <w:r w:rsidRPr="00EA4387">
              <w:rPr>
                <w:rFonts w:asciiTheme="minorHAnsi" w:hAnsiTheme="minorHAnsi"/>
                <w:bCs/>
                <w:sz w:val="20"/>
                <w:szCs w:val="20"/>
              </w:rPr>
              <w:t>01 Jan 2016</w:t>
            </w:r>
          </w:p>
        </w:tc>
      </w:tr>
    </w:tbl>
    <w:p w:rsidR="00EA4387" w:rsidRPr="00A675AD" w:rsidRDefault="00EA4387" w:rsidP="00EA4387">
      <w:pPr>
        <w:rPr>
          <w:rFonts w:asciiTheme="minorHAnsi" w:hAnsiTheme="minorHAnsi"/>
          <w:b/>
          <w:lang w:val="en-GB"/>
        </w:rPr>
      </w:pPr>
    </w:p>
    <w:p w:rsidR="003D46AC" w:rsidRPr="00B827EB" w:rsidRDefault="003D46AC" w:rsidP="00716B44">
      <w:pPr>
        <w:pStyle w:val="ListParagraph"/>
        <w:numPr>
          <w:ilvl w:val="0"/>
          <w:numId w:val="27"/>
        </w:numPr>
        <w:contextualSpacing w:val="0"/>
        <w:jc w:val="both"/>
        <w:rPr>
          <w:rFonts w:asciiTheme="minorHAnsi" w:hAnsiTheme="minorHAnsi"/>
          <w:b/>
          <w:color w:val="1F497D" w:themeColor="text2"/>
        </w:rPr>
      </w:pPr>
      <w:r w:rsidRPr="00B827EB">
        <w:rPr>
          <w:rFonts w:asciiTheme="minorHAnsi" w:hAnsiTheme="minorHAnsi"/>
          <w:b/>
          <w:color w:val="1F497D" w:themeColor="text2"/>
        </w:rPr>
        <w:t>Financial Reporting Framework and Stand</w:t>
      </w:r>
      <w:r w:rsidR="00B827EB" w:rsidRPr="00B827EB">
        <w:rPr>
          <w:rFonts w:asciiTheme="minorHAnsi" w:hAnsiTheme="minorHAnsi"/>
          <w:b/>
          <w:color w:val="1F497D" w:themeColor="text2"/>
        </w:rPr>
        <w:t>ards for small entities (FRSSE)</w:t>
      </w:r>
    </w:p>
    <w:p w:rsidR="00B827EB" w:rsidRPr="00A675AD" w:rsidRDefault="00B827EB" w:rsidP="00B827EB">
      <w:pPr>
        <w:pStyle w:val="ListParagraph"/>
        <w:contextualSpacing w:val="0"/>
        <w:jc w:val="both"/>
        <w:rPr>
          <w:rFonts w:asciiTheme="minorHAnsi" w:hAnsiTheme="minorHAnsi"/>
          <w:b/>
        </w:rPr>
      </w:pPr>
    </w:p>
    <w:p w:rsidR="003D46AC" w:rsidRPr="00A675AD" w:rsidRDefault="003D46AC" w:rsidP="003D46AC">
      <w:pPr>
        <w:jc w:val="both"/>
        <w:rPr>
          <w:rFonts w:asciiTheme="minorHAnsi" w:hAnsiTheme="minorHAnsi"/>
        </w:rPr>
      </w:pPr>
      <w:r w:rsidRPr="00A675AD">
        <w:rPr>
          <w:rFonts w:asciiTheme="minorHAnsi" w:hAnsiTheme="minorHAnsi"/>
        </w:rPr>
        <w:t>High quality and comparable financial reporting will help the SME sector in achieving sustainable growth. The increasing significance of small entities in the economy has drawn the attention of the FRC and given rise to the proposed publication of a Financial Reporting Framework and Standards for small entities (FRSSE), including small private companies as defined by Companies Act 2001 and small limited partnerships as defined by the Limited Partnership Act 2011 and small statutory bodies as defined in the Statutory Bodies (Accounts and Audit) Act as amended in 2009.</w:t>
      </w:r>
    </w:p>
    <w:p w:rsidR="003D46AC" w:rsidRPr="00A675AD" w:rsidRDefault="003D46AC" w:rsidP="003D46AC">
      <w:pPr>
        <w:jc w:val="both"/>
        <w:rPr>
          <w:rFonts w:asciiTheme="minorHAnsi" w:hAnsiTheme="minorHAnsi"/>
        </w:rPr>
      </w:pPr>
      <w:r w:rsidRPr="00A675AD">
        <w:rPr>
          <w:rFonts w:asciiTheme="minorHAnsi" w:hAnsiTheme="minorHAnsi"/>
        </w:rPr>
        <w:lastRenderedPageBreak/>
        <w:t>The FRSSE will be beneficial to these entities in the following ways:</w:t>
      </w:r>
    </w:p>
    <w:p w:rsidR="003D46AC" w:rsidRPr="00A675AD" w:rsidRDefault="003D46AC" w:rsidP="00716B44">
      <w:pPr>
        <w:pStyle w:val="ListParagraph"/>
        <w:numPr>
          <w:ilvl w:val="1"/>
          <w:numId w:val="27"/>
        </w:numPr>
        <w:contextualSpacing w:val="0"/>
        <w:jc w:val="both"/>
        <w:rPr>
          <w:rFonts w:asciiTheme="minorHAnsi" w:hAnsiTheme="minorHAnsi"/>
        </w:rPr>
      </w:pPr>
      <w:r w:rsidRPr="00A675AD">
        <w:rPr>
          <w:rFonts w:asciiTheme="minorHAnsi" w:hAnsiTheme="minorHAnsi"/>
        </w:rPr>
        <w:t>the small entities will prepare Financial Statements by adopting the international best practice</w:t>
      </w:r>
    </w:p>
    <w:p w:rsidR="003D46AC" w:rsidRPr="00A675AD" w:rsidRDefault="003D46AC" w:rsidP="00716B44">
      <w:pPr>
        <w:pStyle w:val="ListParagraph"/>
        <w:numPr>
          <w:ilvl w:val="1"/>
          <w:numId w:val="27"/>
        </w:numPr>
        <w:contextualSpacing w:val="0"/>
        <w:jc w:val="both"/>
        <w:rPr>
          <w:rFonts w:asciiTheme="minorHAnsi" w:hAnsiTheme="minorHAnsi"/>
        </w:rPr>
      </w:pPr>
      <w:r w:rsidRPr="00A675AD">
        <w:rPr>
          <w:rFonts w:asciiTheme="minorHAnsi" w:hAnsiTheme="minorHAnsi"/>
        </w:rPr>
        <w:t>this will enhance the transparency in reporting and would allow the entities to obtain finance more easily</w:t>
      </w:r>
    </w:p>
    <w:p w:rsidR="003D46AC" w:rsidRPr="00A675AD" w:rsidRDefault="003D46AC" w:rsidP="00716B44">
      <w:pPr>
        <w:pStyle w:val="ListParagraph"/>
        <w:numPr>
          <w:ilvl w:val="1"/>
          <w:numId w:val="27"/>
        </w:numPr>
        <w:contextualSpacing w:val="0"/>
        <w:jc w:val="both"/>
        <w:rPr>
          <w:rFonts w:asciiTheme="minorHAnsi" w:hAnsiTheme="minorHAnsi"/>
        </w:rPr>
      </w:pPr>
      <w:proofErr w:type="gramStart"/>
      <w:r w:rsidRPr="00A675AD">
        <w:rPr>
          <w:rFonts w:asciiTheme="minorHAnsi" w:hAnsiTheme="minorHAnsi"/>
        </w:rPr>
        <w:t>transparent</w:t>
      </w:r>
      <w:proofErr w:type="gramEnd"/>
      <w:r w:rsidRPr="00A675AD">
        <w:rPr>
          <w:rFonts w:asciiTheme="minorHAnsi" w:hAnsiTheme="minorHAnsi"/>
        </w:rPr>
        <w:t xml:space="preserve"> reporting will also enable the other stakeholders to understand the business model of the entity and its direction. </w:t>
      </w:r>
    </w:p>
    <w:p w:rsidR="003D46AC" w:rsidRPr="00A675AD" w:rsidRDefault="003D46AC" w:rsidP="003D46AC">
      <w:pPr>
        <w:pStyle w:val="ListParagraph"/>
        <w:ind w:left="360"/>
        <w:jc w:val="both"/>
        <w:rPr>
          <w:rFonts w:asciiTheme="minorHAnsi" w:hAnsiTheme="minorHAnsi"/>
        </w:rPr>
      </w:pPr>
    </w:p>
    <w:p w:rsidR="003D46AC" w:rsidRPr="00B827EB" w:rsidRDefault="003D46AC" w:rsidP="00716B44">
      <w:pPr>
        <w:pStyle w:val="ListParagraph"/>
        <w:numPr>
          <w:ilvl w:val="0"/>
          <w:numId w:val="28"/>
        </w:numPr>
        <w:contextualSpacing w:val="0"/>
        <w:jc w:val="both"/>
        <w:rPr>
          <w:rFonts w:asciiTheme="minorHAnsi" w:hAnsiTheme="minorHAnsi"/>
          <w:b/>
          <w:color w:val="1F497D" w:themeColor="text2"/>
        </w:rPr>
      </w:pPr>
      <w:r w:rsidRPr="00B827EB">
        <w:rPr>
          <w:rFonts w:asciiTheme="minorHAnsi" w:hAnsiTheme="minorHAnsi"/>
          <w:b/>
          <w:color w:val="1F497D" w:themeColor="text2"/>
        </w:rPr>
        <w:t xml:space="preserve">The way forward for the year 2015 </w:t>
      </w:r>
    </w:p>
    <w:p w:rsidR="00B827EB" w:rsidRPr="00A675AD" w:rsidRDefault="00B827EB" w:rsidP="00B827EB">
      <w:pPr>
        <w:pStyle w:val="ListParagraph"/>
        <w:contextualSpacing w:val="0"/>
        <w:jc w:val="both"/>
        <w:rPr>
          <w:rFonts w:asciiTheme="minorHAnsi" w:hAnsiTheme="minorHAnsi"/>
          <w:b/>
        </w:rPr>
      </w:pPr>
    </w:p>
    <w:p w:rsidR="003D46AC" w:rsidRPr="00A675AD" w:rsidRDefault="003D46AC" w:rsidP="003D46AC">
      <w:pPr>
        <w:widowControl w:val="0"/>
        <w:autoSpaceDE w:val="0"/>
        <w:autoSpaceDN w:val="0"/>
        <w:adjustRightInd w:val="0"/>
        <w:jc w:val="both"/>
        <w:rPr>
          <w:rFonts w:asciiTheme="minorHAnsi" w:hAnsiTheme="minorHAnsi"/>
        </w:rPr>
      </w:pPr>
      <w:r w:rsidRPr="00A675AD">
        <w:rPr>
          <w:rFonts w:asciiTheme="minorHAnsi" w:hAnsiTheme="minorHAnsi"/>
        </w:rPr>
        <w:t>The SRP will issue publications, such as highlights, educational materials with a view of improving understanding, communications and on implementation of accounting and auditing standard.  Educational materials would mostly cover IFRS 15 and IFRS</w:t>
      </w:r>
      <w:r w:rsidR="00EA4387">
        <w:rPr>
          <w:rFonts w:asciiTheme="minorHAnsi" w:hAnsiTheme="minorHAnsi"/>
        </w:rPr>
        <w:t xml:space="preserve"> 9</w:t>
      </w:r>
      <w:r w:rsidRPr="00A675AD">
        <w:rPr>
          <w:rFonts w:asciiTheme="minorHAnsi" w:hAnsiTheme="minorHAnsi"/>
        </w:rPr>
        <w:t xml:space="preserve">, which will be effective </w:t>
      </w:r>
      <w:r w:rsidR="007E2EEA">
        <w:rPr>
          <w:rFonts w:asciiTheme="minorHAnsi" w:hAnsiTheme="minorHAnsi"/>
        </w:rPr>
        <w:t>i</w:t>
      </w:r>
      <w:r w:rsidRPr="00A675AD">
        <w:rPr>
          <w:rFonts w:asciiTheme="minorHAnsi" w:hAnsiTheme="minorHAnsi"/>
        </w:rPr>
        <w:t>n</w:t>
      </w:r>
      <w:r w:rsidR="007E2EEA">
        <w:rPr>
          <w:rFonts w:asciiTheme="minorHAnsi" w:hAnsiTheme="minorHAnsi"/>
        </w:rPr>
        <w:t xml:space="preserve"> January 2017 and January </w:t>
      </w:r>
      <w:r w:rsidRPr="00A675AD">
        <w:rPr>
          <w:rFonts w:asciiTheme="minorHAnsi" w:hAnsiTheme="minorHAnsi"/>
        </w:rPr>
        <w:t>2018 respectively.</w:t>
      </w:r>
    </w:p>
    <w:p w:rsidR="003D46AC" w:rsidRPr="00A675AD" w:rsidRDefault="003D46AC" w:rsidP="003D46AC">
      <w:pPr>
        <w:widowControl w:val="0"/>
        <w:autoSpaceDE w:val="0"/>
        <w:autoSpaceDN w:val="0"/>
        <w:adjustRightInd w:val="0"/>
        <w:jc w:val="both"/>
        <w:rPr>
          <w:rFonts w:asciiTheme="minorHAnsi" w:hAnsiTheme="minorHAnsi"/>
        </w:rPr>
      </w:pPr>
    </w:p>
    <w:p w:rsidR="00B827EB" w:rsidRDefault="00B827EB">
      <w:pPr>
        <w:spacing w:after="200" w:line="276" w:lineRule="auto"/>
        <w:rPr>
          <w:rFonts w:asciiTheme="minorHAnsi" w:hAnsiTheme="minorHAnsi"/>
        </w:rPr>
      </w:pPr>
      <w:r>
        <w:rPr>
          <w:rFonts w:asciiTheme="minorHAnsi" w:hAnsiTheme="minorHAnsi"/>
        </w:rPr>
        <w:br w:type="page"/>
      </w:r>
    </w:p>
    <w:p w:rsidR="003D46AC" w:rsidRPr="00A675AD" w:rsidRDefault="003D46AC" w:rsidP="003D46AC">
      <w:pPr>
        <w:widowControl w:val="0"/>
        <w:autoSpaceDE w:val="0"/>
        <w:autoSpaceDN w:val="0"/>
        <w:adjustRightInd w:val="0"/>
        <w:jc w:val="both"/>
        <w:rPr>
          <w:rFonts w:asciiTheme="minorHAnsi" w:hAnsiTheme="minorHAnsi"/>
        </w:rPr>
      </w:pPr>
    </w:p>
    <w:p w:rsidR="00B827EB" w:rsidRPr="00791DCB" w:rsidRDefault="00B827EB" w:rsidP="00B827EB">
      <w:pPr>
        <w:pStyle w:val="Heading1"/>
        <w:jc w:val="center"/>
        <w:rPr>
          <w:color w:val="1F497D" w:themeColor="text2"/>
          <w:sz w:val="28"/>
          <w:szCs w:val="28"/>
        </w:rPr>
      </w:pPr>
      <w:bookmarkStart w:id="45" w:name="_Toc414609501"/>
      <w:r w:rsidRPr="00791DCB">
        <w:rPr>
          <w:color w:val="1F497D" w:themeColor="text2"/>
          <w:sz w:val="28"/>
          <w:szCs w:val="28"/>
        </w:rPr>
        <w:t>C</w:t>
      </w:r>
      <w:r>
        <w:rPr>
          <w:color w:val="1F497D" w:themeColor="text2"/>
          <w:sz w:val="28"/>
          <w:szCs w:val="28"/>
        </w:rPr>
        <w:t>HAPTER 6</w:t>
      </w:r>
      <w:bookmarkEnd w:id="45"/>
    </w:p>
    <w:p w:rsidR="00B827EB" w:rsidRDefault="00B827EB" w:rsidP="00B827EB">
      <w:pPr>
        <w:pStyle w:val="Heading1"/>
        <w:jc w:val="center"/>
        <w:rPr>
          <w:color w:val="1F497D" w:themeColor="text2"/>
          <w:sz w:val="28"/>
          <w:szCs w:val="28"/>
        </w:rPr>
      </w:pPr>
      <w:bookmarkStart w:id="46" w:name="_Toc414609502"/>
      <w:proofErr w:type="gramStart"/>
      <w:r>
        <w:rPr>
          <w:color w:val="1F497D" w:themeColor="text2"/>
          <w:sz w:val="28"/>
          <w:szCs w:val="28"/>
        </w:rPr>
        <w:t>Enforcement  Panel</w:t>
      </w:r>
      <w:bookmarkEnd w:id="46"/>
      <w:proofErr w:type="gramEnd"/>
    </w:p>
    <w:p w:rsidR="005C2C33" w:rsidRPr="005C2C33" w:rsidRDefault="005C2C33" w:rsidP="005C2C33">
      <w:pPr>
        <w:rPr>
          <w:lang w:val="en-GB"/>
        </w:rPr>
      </w:pPr>
    </w:p>
    <w:p w:rsidR="00FA4743" w:rsidRPr="00B827EB" w:rsidRDefault="00FA4743" w:rsidP="00FA4743">
      <w:pPr>
        <w:rPr>
          <w:rFonts w:asciiTheme="minorHAnsi" w:hAnsiTheme="minorHAnsi"/>
          <w:b/>
          <w:color w:val="1F497D" w:themeColor="text2"/>
        </w:rPr>
      </w:pPr>
      <w:r w:rsidRPr="00B827EB">
        <w:rPr>
          <w:rFonts w:asciiTheme="minorHAnsi" w:hAnsiTheme="minorHAnsi"/>
          <w:b/>
          <w:color w:val="1F497D" w:themeColor="text2"/>
        </w:rPr>
        <w:t>1.0</w:t>
      </w:r>
      <w:r w:rsidRPr="00B827EB">
        <w:rPr>
          <w:rFonts w:asciiTheme="minorHAnsi" w:hAnsiTheme="minorHAnsi"/>
          <w:b/>
          <w:color w:val="1F497D" w:themeColor="text2"/>
        </w:rPr>
        <w:tab/>
        <w:t>Introduction</w:t>
      </w:r>
    </w:p>
    <w:p w:rsidR="00FA4743" w:rsidRPr="00A675AD" w:rsidRDefault="00FA4743" w:rsidP="00FA4743">
      <w:pPr>
        <w:rPr>
          <w:rFonts w:asciiTheme="minorHAnsi" w:hAnsiTheme="minorHAnsi"/>
        </w:rPr>
      </w:pPr>
      <w:r w:rsidRPr="00A675AD">
        <w:rPr>
          <w:rFonts w:asciiTheme="minorHAnsi" w:hAnsiTheme="minorHAnsi"/>
        </w:rPr>
        <w:t xml:space="preserve">Pursuant to Section 17 of the </w:t>
      </w:r>
      <w:proofErr w:type="gramStart"/>
      <w:r w:rsidRPr="00A675AD">
        <w:rPr>
          <w:rFonts w:asciiTheme="minorHAnsi" w:hAnsiTheme="minorHAnsi"/>
        </w:rPr>
        <w:t>FRA ,</w:t>
      </w:r>
      <w:proofErr w:type="gramEnd"/>
      <w:r w:rsidRPr="00A675AD">
        <w:rPr>
          <w:rFonts w:asciiTheme="minorHAnsi" w:hAnsiTheme="minorHAnsi"/>
        </w:rPr>
        <w:t xml:space="preserve"> the Enforcement Panel (EP) established at the FRC to fulfill the functions stipulated in Section 21 and are as follows:</w:t>
      </w:r>
    </w:p>
    <w:p w:rsidR="00FA4743" w:rsidRPr="00A675AD" w:rsidRDefault="00FA4743" w:rsidP="00716B44">
      <w:pPr>
        <w:pStyle w:val="ListParagraph"/>
        <w:numPr>
          <w:ilvl w:val="0"/>
          <w:numId w:val="30"/>
        </w:numPr>
        <w:spacing w:after="160" w:line="256" w:lineRule="auto"/>
        <w:ind w:left="540" w:hanging="540"/>
        <w:rPr>
          <w:rFonts w:asciiTheme="minorHAnsi" w:hAnsiTheme="minorHAnsi"/>
        </w:rPr>
      </w:pPr>
      <w:r w:rsidRPr="00A675AD">
        <w:rPr>
          <w:rFonts w:asciiTheme="minorHAnsi" w:hAnsiTheme="minorHAnsi"/>
          <w:i/>
        </w:rPr>
        <w:t>The Enforcement Panel shall consider any findings and recommendations referred to it by the Financial Reporting Monitoring Panel, the Audit Practice Review Panel, or the Council and shall, on the basis of the findings and recommendations determine the appropriate action to be taken.</w:t>
      </w:r>
    </w:p>
    <w:p w:rsidR="00FA4743" w:rsidRPr="00A675AD" w:rsidRDefault="00FA4743" w:rsidP="00716B44">
      <w:pPr>
        <w:pStyle w:val="Default"/>
        <w:numPr>
          <w:ilvl w:val="0"/>
          <w:numId w:val="30"/>
        </w:numPr>
        <w:ind w:left="540" w:hanging="540"/>
        <w:rPr>
          <w:rFonts w:asciiTheme="minorHAnsi" w:hAnsiTheme="minorHAnsi" w:cstheme="minorBidi"/>
          <w:i/>
          <w:color w:val="auto"/>
        </w:rPr>
      </w:pPr>
      <w:r w:rsidRPr="00A675AD">
        <w:rPr>
          <w:rFonts w:asciiTheme="minorHAnsi" w:hAnsiTheme="minorHAnsi" w:cstheme="minorBidi"/>
          <w:i/>
          <w:color w:val="auto"/>
        </w:rPr>
        <w:t xml:space="preserve">The Enforcement Panel shall, within 15 days of the receipt of the findings and recommendations referred to in subsection (1) notify the public interest entity, the licensed auditor or audit firm, as the case may be, of its decision. </w:t>
      </w:r>
    </w:p>
    <w:p w:rsidR="00FA4743" w:rsidRPr="00A675AD" w:rsidRDefault="00FA4743" w:rsidP="00FA4743">
      <w:pPr>
        <w:pStyle w:val="Default"/>
        <w:ind w:left="540"/>
        <w:rPr>
          <w:rFonts w:asciiTheme="minorHAnsi" w:hAnsiTheme="minorHAnsi" w:cstheme="minorBidi"/>
          <w:i/>
          <w:color w:val="auto"/>
        </w:rPr>
      </w:pPr>
    </w:p>
    <w:p w:rsidR="00FA4743" w:rsidRPr="00A675AD" w:rsidRDefault="00FA4743" w:rsidP="00FA4743">
      <w:pPr>
        <w:rPr>
          <w:rFonts w:asciiTheme="minorHAnsi" w:hAnsiTheme="minorHAnsi" w:cstheme="minorBidi"/>
        </w:rPr>
      </w:pPr>
      <w:r w:rsidRPr="00A675AD">
        <w:rPr>
          <w:rFonts w:asciiTheme="minorHAnsi" w:hAnsiTheme="minorHAnsi"/>
        </w:rPr>
        <w:t>The EP is accountable to the Council for the conduct of its functions and the achievement of its objectives which are:</w:t>
      </w:r>
    </w:p>
    <w:p w:rsidR="00FA4743" w:rsidRPr="00A675AD" w:rsidRDefault="00FA4743" w:rsidP="00716B44">
      <w:pPr>
        <w:pStyle w:val="ListParagraph"/>
        <w:numPr>
          <w:ilvl w:val="0"/>
          <w:numId w:val="31"/>
        </w:numPr>
        <w:spacing w:after="160" w:line="256" w:lineRule="auto"/>
        <w:ind w:left="540" w:hanging="540"/>
        <w:rPr>
          <w:rFonts w:asciiTheme="minorHAnsi" w:hAnsiTheme="minorHAnsi"/>
        </w:rPr>
      </w:pPr>
      <w:r w:rsidRPr="00A675AD">
        <w:rPr>
          <w:rFonts w:asciiTheme="minorHAnsi" w:hAnsiTheme="minorHAnsi"/>
        </w:rPr>
        <w:t>Enforce compliance with financial reporting, accounting and auditing standards;</w:t>
      </w:r>
    </w:p>
    <w:p w:rsidR="00FA4743" w:rsidRPr="00A675AD" w:rsidRDefault="00FA4743" w:rsidP="00716B44">
      <w:pPr>
        <w:pStyle w:val="ListParagraph"/>
        <w:numPr>
          <w:ilvl w:val="0"/>
          <w:numId w:val="31"/>
        </w:numPr>
        <w:spacing w:after="160" w:line="256" w:lineRule="auto"/>
        <w:ind w:left="540" w:hanging="540"/>
        <w:rPr>
          <w:rFonts w:asciiTheme="minorHAnsi" w:hAnsiTheme="minorHAnsi"/>
        </w:rPr>
      </w:pPr>
      <w:r w:rsidRPr="00A675AD">
        <w:rPr>
          <w:rFonts w:asciiTheme="minorHAnsi" w:hAnsiTheme="minorHAnsi"/>
        </w:rPr>
        <w:t>Enforce compliance with the FRA and the rules of the Council by conducting investigations and where appropriate imposing sanctions on licensed auditors, PIEs and officers of such entities;</w:t>
      </w:r>
    </w:p>
    <w:p w:rsidR="00FA4743" w:rsidRPr="00A675AD" w:rsidRDefault="00FA4743" w:rsidP="00716B44">
      <w:pPr>
        <w:pStyle w:val="ListParagraph"/>
        <w:numPr>
          <w:ilvl w:val="0"/>
          <w:numId w:val="31"/>
        </w:numPr>
        <w:spacing w:after="160" w:line="256" w:lineRule="auto"/>
        <w:ind w:left="540" w:hanging="540"/>
        <w:rPr>
          <w:rFonts w:asciiTheme="minorHAnsi" w:hAnsiTheme="minorHAnsi"/>
        </w:rPr>
      </w:pPr>
      <w:proofErr w:type="gramStart"/>
      <w:r w:rsidRPr="00A675AD">
        <w:rPr>
          <w:rFonts w:asciiTheme="minorHAnsi" w:hAnsiTheme="minorHAnsi"/>
        </w:rPr>
        <w:t>ensure</w:t>
      </w:r>
      <w:proofErr w:type="gramEnd"/>
      <w:r w:rsidRPr="00A675AD">
        <w:rPr>
          <w:rFonts w:asciiTheme="minorHAnsi" w:hAnsiTheme="minorHAnsi"/>
        </w:rPr>
        <w:t xml:space="preserve"> that policies and systems are developed to communicate issues of importance, as appropriate, to the Council.</w:t>
      </w:r>
    </w:p>
    <w:p w:rsidR="00FA4743" w:rsidRDefault="00FA4743" w:rsidP="00FA4743">
      <w:pPr>
        <w:rPr>
          <w:rFonts w:asciiTheme="minorHAnsi" w:hAnsiTheme="minorHAnsi"/>
        </w:rPr>
      </w:pPr>
      <w:r w:rsidRPr="00A675AD">
        <w:rPr>
          <w:rFonts w:asciiTheme="minorHAnsi" w:hAnsiTheme="minorHAnsi"/>
        </w:rPr>
        <w:t>In this perspective, the Enforcement Panel was set up.</w:t>
      </w:r>
    </w:p>
    <w:p w:rsidR="00EA4387" w:rsidRPr="00A675AD" w:rsidRDefault="00EA4387" w:rsidP="00FA4743">
      <w:pPr>
        <w:rPr>
          <w:rFonts w:asciiTheme="minorHAnsi" w:hAnsiTheme="minorHAnsi"/>
        </w:rPr>
      </w:pPr>
    </w:p>
    <w:p w:rsidR="00FA4743" w:rsidRDefault="00FA4743" w:rsidP="00FA4743">
      <w:pPr>
        <w:jc w:val="both"/>
        <w:rPr>
          <w:rFonts w:asciiTheme="minorHAnsi" w:hAnsiTheme="minorHAnsi"/>
          <w:b/>
          <w:color w:val="1F497D" w:themeColor="text2"/>
        </w:rPr>
      </w:pPr>
      <w:r w:rsidRPr="00B827EB">
        <w:rPr>
          <w:rFonts w:asciiTheme="minorHAnsi" w:hAnsiTheme="minorHAnsi"/>
          <w:b/>
          <w:color w:val="1F497D" w:themeColor="text2"/>
        </w:rPr>
        <w:t>2.0</w:t>
      </w:r>
      <w:r w:rsidRPr="00B827EB">
        <w:rPr>
          <w:rFonts w:asciiTheme="minorHAnsi" w:hAnsiTheme="minorHAnsi"/>
          <w:b/>
          <w:color w:val="1F497D" w:themeColor="text2"/>
        </w:rPr>
        <w:tab/>
        <w:t xml:space="preserve">Cases considered during the year </w:t>
      </w:r>
    </w:p>
    <w:p w:rsidR="00B827EB" w:rsidRPr="00B827EB" w:rsidRDefault="00B827EB" w:rsidP="00FA4743">
      <w:pPr>
        <w:jc w:val="both"/>
        <w:rPr>
          <w:rFonts w:asciiTheme="minorHAnsi" w:hAnsiTheme="minorHAnsi"/>
          <w:b/>
          <w:color w:val="1F497D" w:themeColor="text2"/>
        </w:rPr>
      </w:pPr>
    </w:p>
    <w:p w:rsidR="00FA4743" w:rsidRPr="00A675AD" w:rsidRDefault="00FA4743" w:rsidP="00FA4743">
      <w:pPr>
        <w:jc w:val="both"/>
        <w:rPr>
          <w:rFonts w:asciiTheme="minorHAnsi" w:hAnsiTheme="minorHAnsi"/>
        </w:rPr>
      </w:pPr>
      <w:r w:rsidRPr="00A675AD">
        <w:rPr>
          <w:rFonts w:asciiTheme="minorHAnsi" w:hAnsiTheme="minorHAnsi"/>
        </w:rPr>
        <w:t>During 2014, the Panel considered fi</w:t>
      </w:r>
      <w:r w:rsidR="006F0F68">
        <w:rPr>
          <w:rFonts w:asciiTheme="minorHAnsi" w:hAnsiTheme="minorHAnsi"/>
        </w:rPr>
        <w:t xml:space="preserve">ve cases. The </w:t>
      </w:r>
      <w:proofErr w:type="gramStart"/>
      <w:r w:rsidR="006F0F68">
        <w:rPr>
          <w:rFonts w:asciiTheme="minorHAnsi" w:hAnsiTheme="minorHAnsi"/>
        </w:rPr>
        <w:t>nature of the five cases were</w:t>
      </w:r>
      <w:proofErr w:type="gramEnd"/>
      <w:r w:rsidRPr="00A675AD">
        <w:rPr>
          <w:rFonts w:asciiTheme="minorHAnsi" w:hAnsiTheme="minorHAnsi"/>
        </w:rPr>
        <w:t xml:space="preserve"> as follows:</w:t>
      </w:r>
    </w:p>
    <w:p w:rsidR="00FA4743" w:rsidRPr="00A675AD" w:rsidRDefault="00FA4743" w:rsidP="00716B44">
      <w:pPr>
        <w:pStyle w:val="ListParagraph"/>
        <w:numPr>
          <w:ilvl w:val="0"/>
          <w:numId w:val="32"/>
        </w:numPr>
        <w:spacing w:after="160" w:line="256" w:lineRule="auto"/>
        <w:jc w:val="both"/>
        <w:rPr>
          <w:rFonts w:asciiTheme="minorHAnsi" w:hAnsiTheme="minorHAnsi"/>
        </w:rPr>
      </w:pPr>
      <w:r w:rsidRPr="00A675AD">
        <w:rPr>
          <w:rFonts w:asciiTheme="minorHAnsi" w:hAnsiTheme="minorHAnsi"/>
        </w:rPr>
        <w:t>A complaint was received on an auditor, and FRC has concluded that there is a breach of independence, that is the auditor was an alternate director of a subsidiary company and the auditor of the parent company.  During the inquiry, the auditor has resigned as auditor.  Given that the harm has already been done, the EP requested FRC to issue a warning to the licensed auditor and to recommend that such malpractice should not recur again.</w:t>
      </w:r>
    </w:p>
    <w:p w:rsidR="00FA4743" w:rsidRPr="00A675AD" w:rsidRDefault="00FA4743" w:rsidP="00716B44">
      <w:pPr>
        <w:pStyle w:val="ListParagraph"/>
        <w:numPr>
          <w:ilvl w:val="0"/>
          <w:numId w:val="32"/>
        </w:numPr>
        <w:spacing w:after="160" w:line="256" w:lineRule="auto"/>
        <w:jc w:val="both"/>
        <w:rPr>
          <w:rFonts w:asciiTheme="minorHAnsi" w:hAnsiTheme="minorHAnsi"/>
        </w:rPr>
      </w:pPr>
      <w:r w:rsidRPr="00A675AD">
        <w:rPr>
          <w:rFonts w:asciiTheme="minorHAnsi" w:hAnsiTheme="minorHAnsi"/>
        </w:rPr>
        <w:t>A complaint was received as to the provision of accounti</w:t>
      </w:r>
      <w:r w:rsidR="00FA0282">
        <w:rPr>
          <w:rFonts w:asciiTheme="minorHAnsi" w:hAnsiTheme="minorHAnsi"/>
        </w:rPr>
        <w:t>ng services by the audit firm…</w:t>
      </w:r>
    </w:p>
    <w:p w:rsidR="00FA4743" w:rsidRPr="00A675AD" w:rsidRDefault="00FA4743" w:rsidP="00716B44">
      <w:pPr>
        <w:pStyle w:val="ListParagraph"/>
        <w:numPr>
          <w:ilvl w:val="0"/>
          <w:numId w:val="32"/>
        </w:numPr>
        <w:spacing w:after="160" w:line="256" w:lineRule="auto"/>
        <w:jc w:val="both"/>
        <w:rPr>
          <w:rFonts w:asciiTheme="minorHAnsi" w:hAnsiTheme="minorHAnsi"/>
        </w:rPr>
      </w:pPr>
      <w:r w:rsidRPr="00A675AD">
        <w:rPr>
          <w:rFonts w:asciiTheme="minorHAnsi" w:hAnsiTheme="minorHAnsi"/>
        </w:rPr>
        <w:t>Two auditors did not comply with the fundamental requirements of International Auditing Standards while performing the audits.  Thus a breach of S</w:t>
      </w:r>
      <w:r w:rsidR="00FA0282">
        <w:rPr>
          <w:rFonts w:asciiTheme="minorHAnsi" w:hAnsiTheme="minorHAnsi"/>
        </w:rPr>
        <w:t xml:space="preserve">ection </w:t>
      </w:r>
      <w:r w:rsidRPr="00A675AD">
        <w:rPr>
          <w:rFonts w:asciiTheme="minorHAnsi" w:hAnsiTheme="minorHAnsi"/>
        </w:rPr>
        <w:t xml:space="preserve">39(2) of the Financial Reporting Act.  The Panel recommended the FRC to perform fresh audit practice reviews and to charge them accordingly.   </w:t>
      </w:r>
    </w:p>
    <w:p w:rsidR="00FA4743" w:rsidRPr="00A667C0" w:rsidRDefault="00FA4743" w:rsidP="00A667C0">
      <w:pPr>
        <w:pStyle w:val="ListParagraph"/>
        <w:numPr>
          <w:ilvl w:val="0"/>
          <w:numId w:val="32"/>
        </w:numPr>
        <w:spacing w:after="160" w:line="256" w:lineRule="auto"/>
        <w:jc w:val="both"/>
        <w:rPr>
          <w:rFonts w:asciiTheme="minorHAnsi" w:hAnsiTheme="minorHAnsi"/>
        </w:rPr>
      </w:pPr>
      <w:r w:rsidRPr="00A675AD">
        <w:rPr>
          <w:rFonts w:asciiTheme="minorHAnsi" w:hAnsiTheme="minorHAnsi"/>
        </w:rPr>
        <w:lastRenderedPageBreak/>
        <w:t>There was a further case where the auditor failed to comply with S</w:t>
      </w:r>
      <w:r w:rsidR="00A667C0">
        <w:rPr>
          <w:rFonts w:asciiTheme="minorHAnsi" w:hAnsiTheme="minorHAnsi"/>
        </w:rPr>
        <w:t xml:space="preserve">ection </w:t>
      </w:r>
      <w:r w:rsidRPr="00A667C0">
        <w:rPr>
          <w:rFonts w:asciiTheme="minorHAnsi" w:hAnsiTheme="minorHAnsi"/>
        </w:rPr>
        <w:t>39(2) of the Financial Reporting Act.  But, he resigned as a licensed auditor before the EP took the re</w:t>
      </w:r>
      <w:r w:rsidR="004227E1">
        <w:rPr>
          <w:rFonts w:asciiTheme="minorHAnsi" w:hAnsiTheme="minorHAnsi"/>
        </w:rPr>
        <w:t>q</w:t>
      </w:r>
      <w:r w:rsidRPr="00A667C0">
        <w:rPr>
          <w:rFonts w:asciiTheme="minorHAnsi" w:hAnsiTheme="minorHAnsi"/>
        </w:rPr>
        <w:t xml:space="preserve">uired decision.  The panel requested to put the auditor on a watch list, in case the person will renew his </w:t>
      </w:r>
      <w:proofErr w:type="spellStart"/>
      <w:r w:rsidRPr="00A667C0">
        <w:rPr>
          <w:rFonts w:asciiTheme="minorHAnsi" w:hAnsiTheme="minorHAnsi"/>
        </w:rPr>
        <w:t>licence</w:t>
      </w:r>
      <w:proofErr w:type="spellEnd"/>
      <w:r w:rsidRPr="00A667C0">
        <w:rPr>
          <w:rFonts w:asciiTheme="minorHAnsi" w:hAnsiTheme="minorHAnsi"/>
        </w:rPr>
        <w:t xml:space="preserve"> in the future and so the FRC would have all the relevant information to assess his eligibility before issuing a new </w:t>
      </w:r>
      <w:proofErr w:type="spellStart"/>
      <w:r w:rsidRPr="00A667C0">
        <w:rPr>
          <w:rFonts w:asciiTheme="minorHAnsi" w:hAnsiTheme="minorHAnsi"/>
        </w:rPr>
        <w:t>licence</w:t>
      </w:r>
      <w:proofErr w:type="spellEnd"/>
      <w:r w:rsidRPr="00A667C0">
        <w:rPr>
          <w:rFonts w:asciiTheme="minorHAnsi" w:hAnsiTheme="minorHAnsi"/>
        </w:rPr>
        <w:t xml:space="preserve">.  </w:t>
      </w:r>
    </w:p>
    <w:p w:rsidR="00FA4743" w:rsidRPr="00A675AD" w:rsidRDefault="00FA4743" w:rsidP="00716B44">
      <w:pPr>
        <w:pStyle w:val="ListParagraph"/>
        <w:numPr>
          <w:ilvl w:val="0"/>
          <w:numId w:val="32"/>
        </w:numPr>
        <w:spacing w:after="160" w:line="256" w:lineRule="auto"/>
        <w:jc w:val="both"/>
        <w:rPr>
          <w:rFonts w:asciiTheme="minorHAnsi" w:hAnsiTheme="minorHAnsi"/>
          <w:lang w:val="en-GB"/>
        </w:rPr>
      </w:pPr>
      <w:r w:rsidRPr="00A675AD">
        <w:rPr>
          <w:rFonts w:asciiTheme="minorHAnsi" w:hAnsiTheme="minorHAnsi"/>
          <w:lang w:val="en-GB"/>
        </w:rPr>
        <w:t xml:space="preserve">In 2014, FRC had carried out an investigation further to a complaint made against an Audit Firm. </w:t>
      </w:r>
    </w:p>
    <w:p w:rsidR="00FA4743" w:rsidRPr="00A675AD" w:rsidRDefault="00FA4743" w:rsidP="00716B44">
      <w:pPr>
        <w:pStyle w:val="ListParagraph"/>
        <w:numPr>
          <w:ilvl w:val="0"/>
          <w:numId w:val="33"/>
        </w:numPr>
        <w:spacing w:after="160" w:line="256" w:lineRule="auto"/>
        <w:ind w:left="1080"/>
        <w:jc w:val="both"/>
        <w:rPr>
          <w:rFonts w:asciiTheme="minorHAnsi" w:hAnsiTheme="minorHAnsi"/>
          <w:lang w:val="en-GB"/>
        </w:rPr>
      </w:pPr>
      <w:r w:rsidRPr="00A675AD">
        <w:rPr>
          <w:rFonts w:asciiTheme="minorHAnsi" w:hAnsiTheme="minorHAnsi"/>
          <w:lang w:val="en-GB"/>
        </w:rPr>
        <w:t>The firm had three audit partners, two of them were licensed by FRC and one of them was not a licensed auditor.</w:t>
      </w:r>
    </w:p>
    <w:p w:rsidR="00FA4743" w:rsidRPr="00A675AD" w:rsidRDefault="00FA4743" w:rsidP="00716B44">
      <w:pPr>
        <w:pStyle w:val="ListParagraph"/>
        <w:numPr>
          <w:ilvl w:val="0"/>
          <w:numId w:val="33"/>
        </w:numPr>
        <w:spacing w:after="160" w:line="256" w:lineRule="auto"/>
        <w:ind w:left="1080"/>
        <w:jc w:val="both"/>
        <w:rPr>
          <w:rFonts w:asciiTheme="minorHAnsi" w:hAnsiTheme="minorHAnsi"/>
          <w:lang w:val="en-GB"/>
        </w:rPr>
      </w:pPr>
      <w:r w:rsidRPr="00A675AD">
        <w:rPr>
          <w:rFonts w:asciiTheme="minorHAnsi" w:hAnsiTheme="minorHAnsi"/>
          <w:lang w:val="en-GB"/>
        </w:rPr>
        <w:t>The audit partner who was a non-licensed auditor was also a Shareholder and Director of a Company bearing the same name as the Audit Firm, but which provides services other than audit. Another audit partner who was a licensed auditor of the Firm was also a director of that Company.</w:t>
      </w:r>
    </w:p>
    <w:p w:rsidR="00FA4743" w:rsidRPr="00A675AD" w:rsidRDefault="00FA4743" w:rsidP="00716B44">
      <w:pPr>
        <w:pStyle w:val="ListParagraph"/>
        <w:numPr>
          <w:ilvl w:val="0"/>
          <w:numId w:val="33"/>
        </w:numPr>
        <w:spacing w:after="160" w:line="256" w:lineRule="auto"/>
        <w:ind w:left="1080"/>
        <w:jc w:val="both"/>
        <w:rPr>
          <w:rFonts w:asciiTheme="minorHAnsi" w:hAnsiTheme="minorHAnsi"/>
        </w:rPr>
      </w:pPr>
      <w:r w:rsidRPr="00A675AD">
        <w:rPr>
          <w:rFonts w:asciiTheme="minorHAnsi" w:hAnsiTheme="minorHAnsi"/>
        </w:rPr>
        <w:t xml:space="preserve">The issue was that there were two separate entities, </w:t>
      </w:r>
      <w:proofErr w:type="spellStart"/>
      <w:r w:rsidRPr="00A675AD">
        <w:rPr>
          <w:rFonts w:asciiTheme="minorHAnsi" w:hAnsiTheme="minorHAnsi"/>
        </w:rPr>
        <w:t>i.e</w:t>
      </w:r>
      <w:proofErr w:type="spellEnd"/>
      <w:r w:rsidRPr="00A675AD">
        <w:rPr>
          <w:rFonts w:asciiTheme="minorHAnsi" w:hAnsiTheme="minorHAnsi"/>
        </w:rPr>
        <w:t xml:space="preserve">, the Audit Firm and the Company bearing the same name as the Audit Firm. The complainant had appointed the Company to provide accounting services and believed that the accounting company and the audit firm is only one entity. </w:t>
      </w:r>
    </w:p>
    <w:p w:rsidR="00FA4743" w:rsidRPr="00A675AD" w:rsidRDefault="00FA4743" w:rsidP="00716B44">
      <w:pPr>
        <w:pStyle w:val="ListParagraph"/>
        <w:numPr>
          <w:ilvl w:val="0"/>
          <w:numId w:val="33"/>
        </w:numPr>
        <w:spacing w:after="160" w:line="256" w:lineRule="auto"/>
        <w:ind w:left="1080"/>
        <w:jc w:val="both"/>
        <w:rPr>
          <w:rFonts w:asciiTheme="minorHAnsi" w:hAnsiTheme="minorHAnsi"/>
        </w:rPr>
      </w:pPr>
      <w:r w:rsidRPr="00A675AD">
        <w:rPr>
          <w:rFonts w:asciiTheme="minorHAnsi" w:hAnsiTheme="minorHAnsi"/>
        </w:rPr>
        <w:t xml:space="preserve">FRC also noted that invoices used to claim for audit services and accounting services were drawn under the Audit Firm’s name. FRC’s view was that there was inadequate safeguard and the perception of not being independent could prevail. </w:t>
      </w:r>
    </w:p>
    <w:p w:rsidR="00FA4743" w:rsidRPr="00A675AD" w:rsidRDefault="00FA4743" w:rsidP="00FA4743">
      <w:pPr>
        <w:pStyle w:val="ListParagraph"/>
        <w:ind w:left="1080"/>
        <w:jc w:val="both"/>
        <w:rPr>
          <w:rFonts w:asciiTheme="minorHAnsi" w:eastAsiaTheme="minorHAnsi" w:hAnsiTheme="minorHAnsi" w:cstheme="minorBidi"/>
        </w:rPr>
      </w:pPr>
    </w:p>
    <w:p w:rsidR="00FA4743" w:rsidRPr="00A675AD" w:rsidRDefault="006515CC" w:rsidP="00FA4743">
      <w:pPr>
        <w:pStyle w:val="ListParagraph"/>
        <w:ind w:left="1080" w:hanging="270"/>
        <w:jc w:val="both"/>
        <w:rPr>
          <w:rFonts w:asciiTheme="minorHAnsi" w:hAnsiTheme="minorHAnsi"/>
        </w:rPr>
      </w:pPr>
      <w:r>
        <w:rPr>
          <w:rFonts w:asciiTheme="minorHAnsi" w:hAnsiTheme="minorHAnsi"/>
        </w:rPr>
        <w:tab/>
        <w:t>The Enforcement Panel</w:t>
      </w:r>
      <w:r w:rsidR="00FA4743" w:rsidRPr="00A675AD">
        <w:rPr>
          <w:rFonts w:asciiTheme="minorHAnsi" w:hAnsiTheme="minorHAnsi"/>
        </w:rPr>
        <w:t xml:space="preserve"> took the decision the two entities should be distinct and that different invoices shall be used, bearing the name of the entity which </w:t>
      </w:r>
      <w:proofErr w:type="gramStart"/>
      <w:r w:rsidR="00FA4743" w:rsidRPr="00A675AD">
        <w:rPr>
          <w:rFonts w:asciiTheme="minorHAnsi" w:hAnsiTheme="minorHAnsi"/>
        </w:rPr>
        <w:t>provide</w:t>
      </w:r>
      <w:proofErr w:type="gramEnd"/>
      <w:r w:rsidR="00FA4743" w:rsidRPr="00A675AD">
        <w:rPr>
          <w:rFonts w:asciiTheme="minorHAnsi" w:hAnsiTheme="minorHAnsi"/>
        </w:rPr>
        <w:t xml:space="preserve"> the distinct service. </w:t>
      </w:r>
    </w:p>
    <w:p w:rsidR="00FA4743" w:rsidRPr="00A675AD" w:rsidRDefault="00FA4743" w:rsidP="00FA4743">
      <w:pPr>
        <w:pStyle w:val="ListParagraph"/>
        <w:ind w:left="1080" w:hanging="270"/>
        <w:jc w:val="both"/>
        <w:rPr>
          <w:rFonts w:asciiTheme="minorHAnsi" w:hAnsiTheme="minorHAnsi"/>
        </w:rPr>
      </w:pPr>
      <w:r w:rsidRPr="00A675AD">
        <w:rPr>
          <w:rFonts w:asciiTheme="minorHAnsi" w:hAnsiTheme="minorHAnsi"/>
        </w:rPr>
        <w:tab/>
        <w:t xml:space="preserve">The auditors were also reprimanded to consider the issue of independence, that by being Director of the Company which </w:t>
      </w:r>
      <w:proofErr w:type="gramStart"/>
      <w:r w:rsidRPr="00A675AD">
        <w:rPr>
          <w:rFonts w:asciiTheme="minorHAnsi" w:hAnsiTheme="minorHAnsi"/>
        </w:rPr>
        <w:t>provide</w:t>
      </w:r>
      <w:proofErr w:type="gramEnd"/>
      <w:r w:rsidRPr="00A675AD">
        <w:rPr>
          <w:rFonts w:asciiTheme="minorHAnsi" w:hAnsiTheme="minorHAnsi"/>
        </w:rPr>
        <w:t xml:space="preserve"> accounting services, care should be taken that such services are provided only to non-audit clients.</w:t>
      </w:r>
    </w:p>
    <w:p w:rsidR="00FA4743" w:rsidRPr="00A675AD" w:rsidRDefault="00FA4743" w:rsidP="00FA4743">
      <w:pPr>
        <w:ind w:left="720"/>
        <w:jc w:val="both"/>
        <w:rPr>
          <w:rFonts w:asciiTheme="minorHAnsi" w:hAnsiTheme="minorHAnsi"/>
        </w:rPr>
      </w:pPr>
    </w:p>
    <w:p w:rsidR="00FA4743" w:rsidRPr="00A675AD" w:rsidRDefault="00FA4743" w:rsidP="00FA4743">
      <w:pPr>
        <w:ind w:left="360"/>
        <w:rPr>
          <w:rFonts w:asciiTheme="minorHAnsi" w:hAnsiTheme="minorHAnsi"/>
        </w:rPr>
      </w:pPr>
    </w:p>
    <w:p w:rsidR="00FA4743" w:rsidRPr="00A675AD" w:rsidRDefault="00FA4743" w:rsidP="00FA4743">
      <w:pPr>
        <w:ind w:left="360"/>
        <w:rPr>
          <w:rFonts w:asciiTheme="minorHAnsi" w:hAnsiTheme="minorHAnsi"/>
        </w:rPr>
      </w:pPr>
    </w:p>
    <w:p w:rsidR="00FA4743" w:rsidRPr="00A675AD" w:rsidRDefault="00FA4743">
      <w:pPr>
        <w:spacing w:after="200" w:line="276" w:lineRule="auto"/>
        <w:rPr>
          <w:rFonts w:asciiTheme="minorHAnsi" w:hAnsiTheme="minorHAnsi"/>
        </w:rPr>
      </w:pPr>
      <w:r w:rsidRPr="00A675AD">
        <w:rPr>
          <w:rFonts w:asciiTheme="minorHAnsi" w:hAnsiTheme="minorHAnsi"/>
        </w:rPr>
        <w:br w:type="page"/>
      </w:r>
    </w:p>
    <w:p w:rsidR="00B827EB" w:rsidRPr="00791DCB" w:rsidRDefault="00B827EB" w:rsidP="00B827EB">
      <w:pPr>
        <w:pStyle w:val="Heading1"/>
        <w:jc w:val="center"/>
        <w:rPr>
          <w:color w:val="1F497D" w:themeColor="text2"/>
          <w:sz w:val="28"/>
          <w:szCs w:val="28"/>
        </w:rPr>
      </w:pPr>
      <w:bookmarkStart w:id="47" w:name="_Toc414609503"/>
      <w:bookmarkStart w:id="48" w:name="_Toc351708937"/>
      <w:proofErr w:type="gramStart"/>
      <w:r w:rsidRPr="00791DCB">
        <w:rPr>
          <w:color w:val="1F497D" w:themeColor="text2"/>
          <w:sz w:val="28"/>
          <w:szCs w:val="28"/>
        </w:rPr>
        <w:lastRenderedPageBreak/>
        <w:t>C</w:t>
      </w:r>
      <w:r>
        <w:rPr>
          <w:color w:val="1F497D" w:themeColor="text2"/>
          <w:sz w:val="28"/>
          <w:szCs w:val="28"/>
        </w:rPr>
        <w:t>HAPTER  7</w:t>
      </w:r>
      <w:bookmarkEnd w:id="47"/>
      <w:proofErr w:type="gramEnd"/>
    </w:p>
    <w:p w:rsidR="00B827EB" w:rsidRPr="00791DCB" w:rsidRDefault="00B827EB" w:rsidP="00B827EB">
      <w:pPr>
        <w:pStyle w:val="Heading1"/>
        <w:jc w:val="center"/>
        <w:rPr>
          <w:color w:val="1F497D" w:themeColor="text2"/>
          <w:sz w:val="28"/>
          <w:szCs w:val="28"/>
        </w:rPr>
      </w:pPr>
      <w:bookmarkStart w:id="49" w:name="_Toc414609504"/>
      <w:r>
        <w:rPr>
          <w:color w:val="1F497D" w:themeColor="text2"/>
          <w:sz w:val="28"/>
          <w:szCs w:val="28"/>
        </w:rPr>
        <w:t>Strategic Plan/Budget</w:t>
      </w:r>
      <w:bookmarkEnd w:id="49"/>
    </w:p>
    <w:p w:rsidR="00B4003B" w:rsidRDefault="00B4003B" w:rsidP="00B4003B">
      <w:pPr>
        <w:pStyle w:val="Heading2"/>
        <w:jc w:val="both"/>
        <w:rPr>
          <w:rFonts w:ascii="Calibri" w:hAnsi="Calibri"/>
          <w:color w:val="4F81BD"/>
          <w:sz w:val="24"/>
          <w:szCs w:val="24"/>
        </w:rPr>
      </w:pPr>
      <w:r>
        <w:rPr>
          <w:rFonts w:ascii="Calibri" w:hAnsi="Calibri"/>
          <w:color w:val="4F81BD"/>
          <w:sz w:val="24"/>
          <w:szCs w:val="24"/>
        </w:rPr>
        <w:t>7.0</w:t>
      </w:r>
      <w:r>
        <w:rPr>
          <w:rFonts w:ascii="Calibri" w:hAnsi="Calibri"/>
          <w:color w:val="4F81BD"/>
          <w:sz w:val="24"/>
          <w:szCs w:val="24"/>
        </w:rPr>
        <w:tab/>
        <w:t>Strategic Plan</w:t>
      </w:r>
    </w:p>
    <w:p w:rsidR="00B4003B" w:rsidRDefault="00B4003B" w:rsidP="00B4003B">
      <w:pPr>
        <w:jc w:val="both"/>
        <w:rPr>
          <w:rFonts w:ascii="Calibri" w:hAnsi="Calibri"/>
        </w:rPr>
      </w:pPr>
      <w:r>
        <w:rPr>
          <w:rFonts w:ascii="Calibri" w:hAnsi="Calibri"/>
        </w:rPr>
        <w:t xml:space="preserve">FRC has prepared a strategic plan for the period </w:t>
      </w:r>
      <w:r w:rsidR="00294A8B">
        <w:rPr>
          <w:rFonts w:ascii="Calibri" w:hAnsi="Calibri"/>
        </w:rPr>
        <w:t>2013-2016</w:t>
      </w:r>
      <w:r>
        <w:rPr>
          <w:rFonts w:ascii="Calibri" w:hAnsi="Calibri"/>
        </w:rPr>
        <w:t>.  The plan highlights the main issues:</w:t>
      </w:r>
    </w:p>
    <w:p w:rsidR="00B4003B" w:rsidRDefault="00B4003B" w:rsidP="00716B44">
      <w:pPr>
        <w:numPr>
          <w:ilvl w:val="0"/>
          <w:numId w:val="37"/>
        </w:numPr>
        <w:jc w:val="both"/>
        <w:rPr>
          <w:rFonts w:ascii="Calibri" w:hAnsi="Calibri"/>
        </w:rPr>
      </w:pPr>
      <w:r>
        <w:rPr>
          <w:rFonts w:ascii="Calibri" w:hAnsi="Calibri"/>
        </w:rPr>
        <w:t>the requirements of the Financial Reporting Act with respect to the objectives and functions of FRC;</w:t>
      </w:r>
    </w:p>
    <w:p w:rsidR="00B4003B" w:rsidRDefault="00B4003B" w:rsidP="00716B44">
      <w:pPr>
        <w:numPr>
          <w:ilvl w:val="0"/>
          <w:numId w:val="37"/>
        </w:numPr>
        <w:jc w:val="both"/>
        <w:rPr>
          <w:rFonts w:ascii="Calibri" w:hAnsi="Calibri"/>
        </w:rPr>
      </w:pPr>
      <w:r>
        <w:rPr>
          <w:rFonts w:ascii="Calibri" w:hAnsi="Calibri"/>
        </w:rPr>
        <w:t>the plans for annual report review for the next three years; the objective of FRC is to review all the PIEs by the end of 2014;</w:t>
      </w:r>
    </w:p>
    <w:p w:rsidR="00B4003B" w:rsidRDefault="00B4003B" w:rsidP="00716B44">
      <w:pPr>
        <w:numPr>
          <w:ilvl w:val="0"/>
          <w:numId w:val="37"/>
        </w:numPr>
        <w:jc w:val="both"/>
        <w:rPr>
          <w:rFonts w:ascii="Calibri" w:hAnsi="Calibri"/>
        </w:rPr>
      </w:pPr>
      <w:r>
        <w:rPr>
          <w:rFonts w:ascii="Calibri" w:hAnsi="Calibri"/>
        </w:rPr>
        <w:t>the plans of audit practice review; the target is to review all the licensed auditors by the end of 2014;</w:t>
      </w:r>
    </w:p>
    <w:p w:rsidR="00B4003B" w:rsidRDefault="00B4003B" w:rsidP="00716B44">
      <w:pPr>
        <w:numPr>
          <w:ilvl w:val="0"/>
          <w:numId w:val="37"/>
        </w:numPr>
        <w:jc w:val="both"/>
        <w:rPr>
          <w:rFonts w:ascii="Calibri" w:hAnsi="Calibri"/>
        </w:rPr>
      </w:pPr>
      <w:r>
        <w:rPr>
          <w:rFonts w:ascii="Calibri" w:hAnsi="Calibri"/>
        </w:rPr>
        <w:t>the work plan for the Standard Review</w:t>
      </w:r>
      <w:r w:rsidR="001F589F">
        <w:rPr>
          <w:rFonts w:ascii="Calibri" w:hAnsi="Calibri"/>
        </w:rPr>
        <w:t xml:space="preserve"> Unit</w:t>
      </w:r>
      <w:r>
        <w:rPr>
          <w:rFonts w:ascii="Calibri" w:hAnsi="Calibri"/>
        </w:rPr>
        <w:t>, based mainly on the annual work plan of IASB and IAASB;</w:t>
      </w:r>
    </w:p>
    <w:p w:rsidR="00B4003B" w:rsidRDefault="00B4003B" w:rsidP="00716B44">
      <w:pPr>
        <w:numPr>
          <w:ilvl w:val="0"/>
          <w:numId w:val="37"/>
        </w:numPr>
        <w:jc w:val="both"/>
        <w:rPr>
          <w:rFonts w:ascii="Calibri" w:hAnsi="Calibri"/>
        </w:rPr>
      </w:pPr>
      <w:r>
        <w:rPr>
          <w:rFonts w:ascii="Calibri" w:hAnsi="Calibri"/>
        </w:rPr>
        <w:t>other activities that will enable FRC to promote quality reporting and auditing;</w:t>
      </w:r>
    </w:p>
    <w:p w:rsidR="00B4003B" w:rsidRDefault="00B4003B" w:rsidP="00716B44">
      <w:pPr>
        <w:numPr>
          <w:ilvl w:val="0"/>
          <w:numId w:val="37"/>
        </w:numPr>
        <w:jc w:val="both"/>
        <w:rPr>
          <w:rFonts w:ascii="Calibri" w:hAnsi="Calibri"/>
        </w:rPr>
      </w:pPr>
      <w:proofErr w:type="gramStart"/>
      <w:r>
        <w:rPr>
          <w:rFonts w:ascii="Calibri" w:hAnsi="Calibri"/>
        </w:rPr>
        <w:t>key</w:t>
      </w:r>
      <w:proofErr w:type="gramEnd"/>
      <w:r>
        <w:rPr>
          <w:rFonts w:ascii="Calibri" w:hAnsi="Calibri"/>
        </w:rPr>
        <w:t xml:space="preserve"> performance indicators such as the number of reviews, the outcomes of the reviews.</w:t>
      </w:r>
    </w:p>
    <w:p w:rsidR="00B4003B" w:rsidRDefault="00B4003B" w:rsidP="00B4003B">
      <w:pPr>
        <w:jc w:val="both"/>
        <w:rPr>
          <w:rFonts w:ascii="Calibri" w:hAnsi="Calibri"/>
        </w:rPr>
      </w:pPr>
    </w:p>
    <w:p w:rsidR="00B4003B" w:rsidRDefault="00B4003B" w:rsidP="00B4003B">
      <w:pPr>
        <w:pStyle w:val="Heading2"/>
        <w:jc w:val="both"/>
        <w:rPr>
          <w:rFonts w:ascii="Calibri" w:hAnsi="Calibri"/>
          <w:color w:val="4F81BD"/>
          <w:sz w:val="24"/>
          <w:szCs w:val="24"/>
        </w:rPr>
      </w:pPr>
      <w:r>
        <w:rPr>
          <w:rFonts w:ascii="Calibri" w:hAnsi="Calibri"/>
          <w:color w:val="4F81BD"/>
          <w:sz w:val="24"/>
          <w:szCs w:val="24"/>
        </w:rPr>
        <w:t>7.1</w:t>
      </w:r>
      <w:r>
        <w:rPr>
          <w:rFonts w:ascii="Calibri" w:hAnsi="Calibri"/>
          <w:color w:val="4F81BD"/>
          <w:sz w:val="24"/>
          <w:szCs w:val="24"/>
        </w:rPr>
        <w:tab/>
        <w:t>Budget of FRC</w:t>
      </w:r>
    </w:p>
    <w:p w:rsidR="00B4003B" w:rsidRDefault="00B4003B" w:rsidP="00B4003B">
      <w:pPr>
        <w:jc w:val="both"/>
        <w:rPr>
          <w:rFonts w:ascii="Calibri" w:hAnsi="Calibri"/>
        </w:rPr>
      </w:pPr>
      <w:r>
        <w:rPr>
          <w:rFonts w:ascii="Calibri" w:hAnsi="Calibri"/>
        </w:rPr>
        <w:t xml:space="preserve">FRC adopts a </w:t>
      </w:r>
      <w:proofErr w:type="spellStart"/>
      <w:r>
        <w:rPr>
          <w:rFonts w:ascii="Calibri" w:hAnsi="Calibri"/>
        </w:rPr>
        <w:t>programme</w:t>
      </w:r>
      <w:proofErr w:type="spellEnd"/>
      <w:r>
        <w:rPr>
          <w:rFonts w:ascii="Calibri" w:hAnsi="Calibri"/>
        </w:rPr>
        <w:t xml:space="preserve"> based budgeting, given that it is a requirement of the Statutory Bodies (Accounts and Audit) Act.  The three main </w:t>
      </w:r>
      <w:proofErr w:type="spellStart"/>
      <w:r>
        <w:rPr>
          <w:rFonts w:ascii="Calibri" w:hAnsi="Calibri"/>
        </w:rPr>
        <w:t>programmes</w:t>
      </w:r>
      <w:proofErr w:type="spellEnd"/>
      <w:r>
        <w:rPr>
          <w:rFonts w:ascii="Calibri" w:hAnsi="Calibri"/>
        </w:rPr>
        <w:t xml:space="preserve"> of FRC are:</w:t>
      </w:r>
    </w:p>
    <w:p w:rsidR="00B4003B" w:rsidRDefault="00B4003B" w:rsidP="00716B44">
      <w:pPr>
        <w:numPr>
          <w:ilvl w:val="0"/>
          <w:numId w:val="38"/>
        </w:numPr>
        <w:jc w:val="both"/>
        <w:rPr>
          <w:rFonts w:ascii="Calibri" w:hAnsi="Calibri"/>
        </w:rPr>
      </w:pPr>
      <w:r>
        <w:rPr>
          <w:rFonts w:ascii="Calibri" w:hAnsi="Calibri"/>
        </w:rPr>
        <w:t>Promoting quality reporting and monitoring compliance with the National Code of Corporate Governance</w:t>
      </w:r>
    </w:p>
    <w:p w:rsidR="00B4003B" w:rsidRDefault="00B4003B" w:rsidP="00716B44">
      <w:pPr>
        <w:numPr>
          <w:ilvl w:val="0"/>
          <w:numId w:val="38"/>
        </w:numPr>
        <w:jc w:val="both"/>
        <w:rPr>
          <w:rFonts w:ascii="Calibri" w:hAnsi="Calibri"/>
        </w:rPr>
      </w:pPr>
      <w:r>
        <w:rPr>
          <w:rFonts w:ascii="Calibri" w:hAnsi="Calibri"/>
        </w:rPr>
        <w:t>Promoting Audit Quality</w:t>
      </w:r>
    </w:p>
    <w:p w:rsidR="00B4003B" w:rsidRDefault="00B4003B" w:rsidP="00716B44">
      <w:pPr>
        <w:numPr>
          <w:ilvl w:val="0"/>
          <w:numId w:val="38"/>
        </w:numPr>
        <w:jc w:val="both"/>
        <w:rPr>
          <w:rFonts w:ascii="Calibri" w:hAnsi="Calibri"/>
        </w:rPr>
      </w:pPr>
      <w:r>
        <w:rPr>
          <w:rFonts w:ascii="Calibri" w:hAnsi="Calibri"/>
        </w:rPr>
        <w:t xml:space="preserve">Standards Review and Research </w:t>
      </w:r>
    </w:p>
    <w:p w:rsidR="00B827EB" w:rsidRDefault="00B827EB" w:rsidP="00752AE8">
      <w:pPr>
        <w:ind w:left="720"/>
        <w:jc w:val="both"/>
        <w:rPr>
          <w:rFonts w:ascii="Calibri" w:hAnsi="Calibri"/>
        </w:rPr>
      </w:pPr>
    </w:p>
    <w:p w:rsidR="00B4003B" w:rsidRDefault="00B4003B" w:rsidP="00B4003B">
      <w:pPr>
        <w:jc w:val="both"/>
        <w:rPr>
          <w:rFonts w:ascii="Calibri" w:hAnsi="Calibri"/>
        </w:rPr>
      </w:pPr>
      <w:r>
        <w:rPr>
          <w:rFonts w:ascii="Calibri" w:hAnsi="Calibri"/>
        </w:rPr>
        <w:t xml:space="preserve">FRC’s budget focuses mainly on the above three </w:t>
      </w:r>
      <w:proofErr w:type="spellStart"/>
      <w:r>
        <w:rPr>
          <w:rFonts w:ascii="Calibri" w:hAnsi="Calibri"/>
        </w:rPr>
        <w:t>programmes</w:t>
      </w:r>
      <w:proofErr w:type="spellEnd"/>
      <w:r>
        <w:rPr>
          <w:rFonts w:ascii="Calibri" w:hAnsi="Calibri"/>
        </w:rPr>
        <w:t xml:space="preserve">.  A grant is received from the Ministry of Finance and Economic Development to finance the operating costs.  FRC also obtains funds through the licensing of auditors, renewal of </w:t>
      </w:r>
      <w:proofErr w:type="spellStart"/>
      <w:r>
        <w:rPr>
          <w:rFonts w:ascii="Calibri" w:hAnsi="Calibri"/>
        </w:rPr>
        <w:t>licences</w:t>
      </w:r>
      <w:proofErr w:type="spellEnd"/>
      <w:r>
        <w:rPr>
          <w:rFonts w:ascii="Calibri" w:hAnsi="Calibri"/>
        </w:rPr>
        <w:t xml:space="preserve">, approval of audit firm names and charges for audit practice reviews as follows: </w:t>
      </w:r>
    </w:p>
    <w:p w:rsidR="00B4003B" w:rsidRDefault="00B4003B" w:rsidP="00B4003B">
      <w:pPr>
        <w:jc w:val="both"/>
        <w:rPr>
          <w:rFonts w:ascii="Calibri" w:hAnsi="Calibri"/>
        </w:rPr>
      </w:pPr>
    </w:p>
    <w:tbl>
      <w:tblPr>
        <w:tblW w:w="0" w:type="auto"/>
        <w:tblInd w:w="648" w:type="dxa"/>
        <w:tblLayout w:type="fixed"/>
        <w:tblLook w:val="01E0" w:firstRow="1" w:lastRow="1" w:firstColumn="1" w:lastColumn="1" w:noHBand="0" w:noVBand="0"/>
      </w:tblPr>
      <w:tblGrid>
        <w:gridCol w:w="4860"/>
        <w:gridCol w:w="540"/>
        <w:gridCol w:w="1620"/>
      </w:tblGrid>
      <w:tr w:rsidR="00B4003B">
        <w:tc>
          <w:tcPr>
            <w:tcW w:w="4860" w:type="dxa"/>
            <w:hideMark/>
          </w:tcPr>
          <w:p w:rsidR="00B4003B" w:rsidRDefault="00B4003B">
            <w:pPr>
              <w:jc w:val="both"/>
              <w:rPr>
                <w:rFonts w:ascii="Calibri" w:hAnsi="Calibri"/>
              </w:rPr>
            </w:pPr>
            <w:r>
              <w:rPr>
                <w:rFonts w:ascii="Calibri" w:hAnsi="Calibri"/>
              </w:rPr>
              <w:t>Grant from the Government</w:t>
            </w:r>
          </w:p>
        </w:tc>
        <w:tc>
          <w:tcPr>
            <w:tcW w:w="540" w:type="dxa"/>
            <w:hideMark/>
          </w:tcPr>
          <w:p w:rsidR="00B4003B" w:rsidRDefault="00B4003B">
            <w:pPr>
              <w:jc w:val="both"/>
              <w:rPr>
                <w:rFonts w:ascii="Calibri" w:hAnsi="Calibri"/>
                <w:b/>
              </w:rPr>
            </w:pPr>
            <w:proofErr w:type="spellStart"/>
            <w:r>
              <w:rPr>
                <w:rFonts w:ascii="Calibri" w:hAnsi="Calibri"/>
                <w:b/>
              </w:rPr>
              <w:t>Rs</w:t>
            </w:r>
            <w:proofErr w:type="spellEnd"/>
          </w:p>
        </w:tc>
        <w:tc>
          <w:tcPr>
            <w:tcW w:w="1620" w:type="dxa"/>
            <w:hideMark/>
          </w:tcPr>
          <w:p w:rsidR="00B4003B" w:rsidRDefault="000C3217">
            <w:pPr>
              <w:jc w:val="both"/>
              <w:rPr>
                <w:rFonts w:ascii="Calibri" w:hAnsi="Calibri"/>
                <w:b/>
                <w:i/>
              </w:rPr>
            </w:pPr>
            <w:r>
              <w:rPr>
                <w:rFonts w:ascii="Calibri" w:hAnsi="Calibri"/>
                <w:b/>
                <w:i/>
              </w:rPr>
              <w:t>20,453</w:t>
            </w:r>
            <w:r w:rsidR="00B4003B">
              <w:rPr>
                <w:rFonts w:ascii="Calibri" w:hAnsi="Calibri"/>
                <w:b/>
                <w:i/>
              </w:rPr>
              <w:t>,000</w:t>
            </w:r>
          </w:p>
        </w:tc>
      </w:tr>
      <w:tr w:rsidR="00B4003B">
        <w:tc>
          <w:tcPr>
            <w:tcW w:w="4860" w:type="dxa"/>
            <w:hideMark/>
          </w:tcPr>
          <w:p w:rsidR="00B4003B" w:rsidRDefault="00B4003B">
            <w:pPr>
              <w:jc w:val="both"/>
              <w:rPr>
                <w:rFonts w:ascii="Calibri" w:hAnsi="Calibri"/>
              </w:rPr>
            </w:pPr>
            <w:r>
              <w:rPr>
                <w:rFonts w:ascii="Calibri" w:hAnsi="Calibri"/>
              </w:rPr>
              <w:t xml:space="preserve">Licensing/Renewal of auditors’ </w:t>
            </w:r>
            <w:proofErr w:type="spellStart"/>
            <w:r>
              <w:rPr>
                <w:rFonts w:ascii="Calibri" w:hAnsi="Calibri"/>
              </w:rPr>
              <w:t>licence</w:t>
            </w:r>
            <w:proofErr w:type="spellEnd"/>
          </w:p>
        </w:tc>
        <w:tc>
          <w:tcPr>
            <w:tcW w:w="540" w:type="dxa"/>
            <w:hideMark/>
          </w:tcPr>
          <w:p w:rsidR="00B4003B" w:rsidRDefault="00B4003B">
            <w:pPr>
              <w:jc w:val="both"/>
              <w:rPr>
                <w:rFonts w:ascii="Calibri" w:hAnsi="Calibri"/>
                <w:b/>
              </w:rPr>
            </w:pPr>
            <w:proofErr w:type="spellStart"/>
            <w:r>
              <w:rPr>
                <w:rFonts w:ascii="Calibri" w:hAnsi="Calibri"/>
                <w:b/>
              </w:rPr>
              <w:t>Rs</w:t>
            </w:r>
            <w:proofErr w:type="spellEnd"/>
          </w:p>
        </w:tc>
        <w:tc>
          <w:tcPr>
            <w:tcW w:w="1620" w:type="dxa"/>
            <w:hideMark/>
          </w:tcPr>
          <w:p w:rsidR="00B4003B" w:rsidRDefault="00B4003B" w:rsidP="000C3217">
            <w:pPr>
              <w:jc w:val="both"/>
              <w:rPr>
                <w:rFonts w:ascii="Calibri" w:hAnsi="Calibri"/>
                <w:b/>
                <w:i/>
              </w:rPr>
            </w:pPr>
            <w:r>
              <w:rPr>
                <w:rFonts w:ascii="Calibri" w:hAnsi="Calibri"/>
                <w:b/>
                <w:i/>
              </w:rPr>
              <w:t>2,</w:t>
            </w:r>
            <w:r w:rsidR="000C3217">
              <w:rPr>
                <w:rFonts w:ascii="Calibri" w:hAnsi="Calibri"/>
                <w:b/>
                <w:i/>
              </w:rPr>
              <w:t>185,786</w:t>
            </w:r>
          </w:p>
        </w:tc>
      </w:tr>
      <w:tr w:rsidR="00B4003B">
        <w:tc>
          <w:tcPr>
            <w:tcW w:w="4860" w:type="dxa"/>
            <w:hideMark/>
          </w:tcPr>
          <w:p w:rsidR="00B4003B" w:rsidRDefault="00B4003B">
            <w:pPr>
              <w:jc w:val="both"/>
              <w:rPr>
                <w:rFonts w:ascii="Calibri" w:hAnsi="Calibri"/>
              </w:rPr>
            </w:pPr>
            <w:r>
              <w:rPr>
                <w:rFonts w:ascii="Calibri" w:hAnsi="Calibri"/>
              </w:rPr>
              <w:t>Approval of firm names</w:t>
            </w:r>
          </w:p>
        </w:tc>
        <w:tc>
          <w:tcPr>
            <w:tcW w:w="540" w:type="dxa"/>
            <w:hideMark/>
          </w:tcPr>
          <w:p w:rsidR="00B4003B" w:rsidRDefault="00B4003B">
            <w:pPr>
              <w:jc w:val="both"/>
              <w:rPr>
                <w:rFonts w:ascii="Calibri" w:hAnsi="Calibri"/>
                <w:b/>
              </w:rPr>
            </w:pPr>
            <w:proofErr w:type="spellStart"/>
            <w:r>
              <w:rPr>
                <w:rFonts w:ascii="Calibri" w:hAnsi="Calibri"/>
                <w:b/>
              </w:rPr>
              <w:t>Rs</w:t>
            </w:r>
            <w:proofErr w:type="spellEnd"/>
          </w:p>
        </w:tc>
        <w:tc>
          <w:tcPr>
            <w:tcW w:w="1620" w:type="dxa"/>
            <w:hideMark/>
          </w:tcPr>
          <w:p w:rsidR="00B4003B" w:rsidRDefault="000C3217">
            <w:pPr>
              <w:jc w:val="both"/>
              <w:rPr>
                <w:rFonts w:ascii="Calibri" w:hAnsi="Calibri"/>
                <w:b/>
                <w:i/>
              </w:rPr>
            </w:pPr>
            <w:r>
              <w:rPr>
                <w:rFonts w:ascii="Calibri" w:hAnsi="Calibri"/>
                <w:b/>
                <w:i/>
              </w:rPr>
              <w:t>28</w:t>
            </w:r>
            <w:r w:rsidR="00B4003B">
              <w:rPr>
                <w:rFonts w:ascii="Calibri" w:hAnsi="Calibri"/>
                <w:b/>
                <w:i/>
              </w:rPr>
              <w:t>,000</w:t>
            </w:r>
          </w:p>
        </w:tc>
      </w:tr>
      <w:tr w:rsidR="00B4003B">
        <w:tc>
          <w:tcPr>
            <w:tcW w:w="4860" w:type="dxa"/>
            <w:hideMark/>
          </w:tcPr>
          <w:p w:rsidR="00B4003B" w:rsidRDefault="00B4003B">
            <w:pPr>
              <w:jc w:val="both"/>
              <w:rPr>
                <w:rFonts w:ascii="Calibri" w:hAnsi="Calibri"/>
              </w:rPr>
            </w:pPr>
            <w:r>
              <w:rPr>
                <w:rFonts w:ascii="Calibri" w:hAnsi="Calibri"/>
              </w:rPr>
              <w:t>Audit Practice Reviews</w:t>
            </w:r>
          </w:p>
        </w:tc>
        <w:tc>
          <w:tcPr>
            <w:tcW w:w="540" w:type="dxa"/>
            <w:hideMark/>
          </w:tcPr>
          <w:p w:rsidR="00B4003B" w:rsidRDefault="00B4003B">
            <w:pPr>
              <w:jc w:val="both"/>
              <w:rPr>
                <w:rFonts w:ascii="Calibri" w:hAnsi="Calibri"/>
                <w:b/>
              </w:rPr>
            </w:pPr>
            <w:proofErr w:type="spellStart"/>
            <w:r>
              <w:rPr>
                <w:rFonts w:ascii="Calibri" w:hAnsi="Calibri"/>
                <w:b/>
              </w:rPr>
              <w:t>Rs</w:t>
            </w:r>
            <w:proofErr w:type="spellEnd"/>
          </w:p>
        </w:tc>
        <w:tc>
          <w:tcPr>
            <w:tcW w:w="1620" w:type="dxa"/>
            <w:hideMark/>
          </w:tcPr>
          <w:p w:rsidR="00B4003B" w:rsidRDefault="000C3217">
            <w:pPr>
              <w:jc w:val="both"/>
              <w:rPr>
                <w:rFonts w:ascii="Calibri" w:hAnsi="Calibri"/>
                <w:b/>
                <w:i/>
              </w:rPr>
            </w:pPr>
            <w:r>
              <w:rPr>
                <w:rFonts w:ascii="Calibri" w:hAnsi="Calibri"/>
                <w:b/>
                <w:i/>
              </w:rPr>
              <w:t>875</w:t>
            </w:r>
            <w:r w:rsidR="00B4003B">
              <w:rPr>
                <w:rFonts w:ascii="Calibri" w:hAnsi="Calibri"/>
                <w:b/>
                <w:i/>
              </w:rPr>
              <w:t>,000</w:t>
            </w:r>
          </w:p>
        </w:tc>
      </w:tr>
    </w:tbl>
    <w:p w:rsidR="00B4003B" w:rsidRDefault="00B4003B" w:rsidP="00B4003B">
      <w:pPr>
        <w:jc w:val="both"/>
        <w:rPr>
          <w:rFonts w:ascii="Calibri" w:hAnsi="Calibri"/>
        </w:rPr>
      </w:pPr>
    </w:p>
    <w:p w:rsidR="00B4003B" w:rsidRDefault="00B4003B" w:rsidP="00B4003B">
      <w:pPr>
        <w:pStyle w:val="Heading2"/>
        <w:jc w:val="both"/>
        <w:rPr>
          <w:rFonts w:ascii="Calibri" w:hAnsi="Calibri"/>
          <w:color w:val="4F81BD"/>
          <w:sz w:val="24"/>
          <w:szCs w:val="24"/>
        </w:rPr>
      </w:pPr>
      <w:r>
        <w:rPr>
          <w:rFonts w:ascii="Calibri" w:hAnsi="Calibri"/>
          <w:color w:val="4F81BD"/>
          <w:sz w:val="24"/>
          <w:szCs w:val="24"/>
        </w:rPr>
        <w:t>7.2</w:t>
      </w:r>
      <w:r>
        <w:rPr>
          <w:rFonts w:ascii="Calibri" w:hAnsi="Calibri"/>
          <w:color w:val="4F81BD"/>
          <w:sz w:val="24"/>
          <w:szCs w:val="24"/>
        </w:rPr>
        <w:tab/>
        <w:t>Presentation of Financial Statements</w:t>
      </w:r>
    </w:p>
    <w:p w:rsidR="00B4003B" w:rsidRDefault="00B4003B" w:rsidP="00B4003B">
      <w:pPr>
        <w:jc w:val="both"/>
        <w:rPr>
          <w:rFonts w:ascii="Calibri" w:hAnsi="Calibri"/>
        </w:rPr>
      </w:pPr>
      <w:r>
        <w:rPr>
          <w:rFonts w:ascii="Calibri" w:hAnsi="Calibri"/>
        </w:rPr>
        <w:t>FRC’s financial reporting is in compliance with IFRS.  A set of Financial Statements is at Appendix 1.</w:t>
      </w:r>
    </w:p>
    <w:p w:rsidR="00B4003B" w:rsidRDefault="00B4003B" w:rsidP="00B4003B">
      <w:pPr>
        <w:spacing w:after="200" w:line="276" w:lineRule="auto"/>
        <w:rPr>
          <w:rFonts w:ascii="Calibri" w:hAnsi="Calibri" w:cs="Arial"/>
          <w:b/>
          <w:bCs/>
          <w:color w:val="1F497D"/>
          <w:kern w:val="32"/>
          <w:sz w:val="28"/>
          <w:szCs w:val="28"/>
          <w:lang w:val="en-GB"/>
        </w:rPr>
      </w:pPr>
      <w:r>
        <w:rPr>
          <w:rFonts w:ascii="Calibri" w:hAnsi="Calibri"/>
        </w:rPr>
        <w:br w:type="page"/>
      </w:r>
    </w:p>
    <w:p w:rsidR="00B827EB" w:rsidRPr="00791DCB" w:rsidRDefault="00B827EB" w:rsidP="00B827EB">
      <w:pPr>
        <w:pStyle w:val="Heading1"/>
        <w:jc w:val="center"/>
        <w:rPr>
          <w:color w:val="1F497D" w:themeColor="text2"/>
          <w:sz w:val="28"/>
          <w:szCs w:val="28"/>
        </w:rPr>
      </w:pPr>
      <w:bookmarkStart w:id="50" w:name="_Toc414609505"/>
      <w:bookmarkEnd w:id="48"/>
      <w:proofErr w:type="gramStart"/>
      <w:r w:rsidRPr="00791DCB">
        <w:rPr>
          <w:color w:val="1F497D" w:themeColor="text2"/>
          <w:sz w:val="28"/>
          <w:szCs w:val="28"/>
        </w:rPr>
        <w:lastRenderedPageBreak/>
        <w:t>C</w:t>
      </w:r>
      <w:r>
        <w:rPr>
          <w:color w:val="1F497D" w:themeColor="text2"/>
          <w:sz w:val="28"/>
          <w:szCs w:val="28"/>
        </w:rPr>
        <w:t>HAPTER  8</w:t>
      </w:r>
      <w:bookmarkEnd w:id="50"/>
      <w:proofErr w:type="gramEnd"/>
    </w:p>
    <w:p w:rsidR="00B827EB" w:rsidRPr="00791DCB" w:rsidRDefault="00B827EB" w:rsidP="00B827EB">
      <w:pPr>
        <w:pStyle w:val="Heading1"/>
        <w:jc w:val="center"/>
        <w:rPr>
          <w:color w:val="1F497D" w:themeColor="text2"/>
          <w:sz w:val="28"/>
          <w:szCs w:val="28"/>
        </w:rPr>
      </w:pPr>
      <w:bookmarkStart w:id="51" w:name="_Toc414609506"/>
      <w:r>
        <w:rPr>
          <w:color w:val="1F497D" w:themeColor="text2"/>
          <w:sz w:val="28"/>
          <w:szCs w:val="28"/>
        </w:rPr>
        <w:t>Future Plan of FRC</w:t>
      </w:r>
      <w:bookmarkEnd w:id="51"/>
    </w:p>
    <w:p w:rsidR="00EA4387" w:rsidRPr="00233DF5" w:rsidRDefault="00EA4387" w:rsidP="00EA4387">
      <w:pPr>
        <w:jc w:val="both"/>
        <w:rPr>
          <w:rFonts w:ascii="Calibri" w:hAnsi="Calibri"/>
          <w:b/>
          <w:color w:val="4F81BD"/>
        </w:rPr>
      </w:pPr>
      <w:r w:rsidRPr="00233DF5">
        <w:rPr>
          <w:rFonts w:ascii="Calibri" w:hAnsi="Calibri"/>
          <w:b/>
          <w:color w:val="4F81BD"/>
        </w:rPr>
        <w:t>8.0</w:t>
      </w:r>
      <w:r w:rsidRPr="00233DF5">
        <w:rPr>
          <w:rFonts w:ascii="Calibri" w:hAnsi="Calibri"/>
          <w:b/>
          <w:color w:val="4F81BD"/>
        </w:rPr>
        <w:tab/>
        <w:t>Introduction</w:t>
      </w:r>
    </w:p>
    <w:p w:rsidR="00EA4387" w:rsidRPr="00233DF5" w:rsidRDefault="00EA4387" w:rsidP="00EA4387">
      <w:pPr>
        <w:jc w:val="both"/>
        <w:rPr>
          <w:rFonts w:ascii="Calibri" w:hAnsi="Calibri"/>
        </w:rPr>
      </w:pPr>
      <w:r>
        <w:rPr>
          <w:rFonts w:ascii="Calibri" w:hAnsi="Calibri"/>
        </w:rPr>
        <w:t>P</w:t>
      </w:r>
      <w:r w:rsidRPr="00233DF5">
        <w:rPr>
          <w:rFonts w:ascii="Calibri" w:hAnsi="Calibri"/>
        </w:rPr>
        <w:t>ursuant to S</w:t>
      </w:r>
      <w:r w:rsidR="00752AE8">
        <w:rPr>
          <w:rFonts w:ascii="Calibri" w:hAnsi="Calibri"/>
        </w:rPr>
        <w:t xml:space="preserve">ection </w:t>
      </w:r>
      <w:r w:rsidRPr="00233DF5">
        <w:rPr>
          <w:rFonts w:ascii="Calibri" w:hAnsi="Calibri"/>
        </w:rPr>
        <w:t>17, FRC has established all the required Panels as follows:</w:t>
      </w:r>
    </w:p>
    <w:p w:rsidR="00EA4387" w:rsidRPr="00233DF5" w:rsidRDefault="00EA4387" w:rsidP="00716B44">
      <w:pPr>
        <w:numPr>
          <w:ilvl w:val="0"/>
          <w:numId w:val="36"/>
        </w:numPr>
        <w:jc w:val="both"/>
        <w:rPr>
          <w:rFonts w:ascii="Calibri" w:hAnsi="Calibri"/>
        </w:rPr>
      </w:pPr>
      <w:r w:rsidRPr="00233DF5">
        <w:rPr>
          <w:rFonts w:ascii="Calibri" w:hAnsi="Calibri"/>
        </w:rPr>
        <w:t>Financial Reporting Monitoring Panel and the Audit Practice Review Panel in the year 2008;</w:t>
      </w:r>
    </w:p>
    <w:p w:rsidR="00EA4387" w:rsidRPr="00233DF5" w:rsidRDefault="00EA4387" w:rsidP="00716B44">
      <w:pPr>
        <w:numPr>
          <w:ilvl w:val="0"/>
          <w:numId w:val="36"/>
        </w:numPr>
        <w:jc w:val="both"/>
        <w:rPr>
          <w:rFonts w:ascii="Calibri" w:hAnsi="Calibri"/>
        </w:rPr>
      </w:pPr>
      <w:r w:rsidRPr="00233DF5">
        <w:rPr>
          <w:rFonts w:ascii="Calibri" w:hAnsi="Calibri"/>
        </w:rPr>
        <w:t>Enforcement Panel in the year 2012 and the</w:t>
      </w:r>
    </w:p>
    <w:p w:rsidR="00EA4387" w:rsidRPr="00233DF5" w:rsidRDefault="00EA4387" w:rsidP="00716B44">
      <w:pPr>
        <w:numPr>
          <w:ilvl w:val="0"/>
          <w:numId w:val="36"/>
        </w:numPr>
        <w:jc w:val="both"/>
        <w:rPr>
          <w:rFonts w:ascii="Calibri" w:hAnsi="Calibri"/>
        </w:rPr>
      </w:pPr>
      <w:r w:rsidRPr="00233DF5">
        <w:rPr>
          <w:rFonts w:ascii="Calibri" w:hAnsi="Calibri"/>
        </w:rPr>
        <w:t>Standard Review Panel in the year 2013.</w:t>
      </w:r>
    </w:p>
    <w:p w:rsidR="00EA4387" w:rsidRPr="00233DF5" w:rsidRDefault="00EA4387" w:rsidP="00EA4387">
      <w:pPr>
        <w:jc w:val="both"/>
        <w:rPr>
          <w:rFonts w:ascii="Calibri" w:hAnsi="Calibri"/>
        </w:rPr>
      </w:pPr>
      <w:r w:rsidRPr="00233DF5">
        <w:rPr>
          <w:rFonts w:ascii="Calibri" w:hAnsi="Calibri"/>
        </w:rPr>
        <w:t xml:space="preserve">Apart from the Enforcement Panel, all the other Panels are operating panels.  </w:t>
      </w:r>
    </w:p>
    <w:p w:rsidR="00EA4387" w:rsidRPr="00233DF5" w:rsidRDefault="00EA4387" w:rsidP="00EA4387">
      <w:pPr>
        <w:jc w:val="both"/>
        <w:rPr>
          <w:rFonts w:ascii="Calibri" w:hAnsi="Calibri"/>
        </w:rPr>
      </w:pPr>
    </w:p>
    <w:p w:rsidR="00EA4387" w:rsidRPr="00233DF5" w:rsidRDefault="00EA4387" w:rsidP="00EA4387">
      <w:pPr>
        <w:jc w:val="both"/>
        <w:rPr>
          <w:rFonts w:ascii="Calibri" w:hAnsi="Calibri"/>
          <w:b/>
          <w:color w:val="4F81BD"/>
        </w:rPr>
      </w:pPr>
      <w:r w:rsidRPr="00233DF5">
        <w:rPr>
          <w:rFonts w:ascii="Calibri" w:hAnsi="Calibri"/>
          <w:b/>
          <w:color w:val="4F81BD"/>
        </w:rPr>
        <w:t>8.1</w:t>
      </w:r>
      <w:r w:rsidRPr="00233DF5">
        <w:rPr>
          <w:rFonts w:ascii="Calibri" w:hAnsi="Calibri"/>
          <w:b/>
          <w:color w:val="4F81BD"/>
        </w:rPr>
        <w:tab/>
        <w:t xml:space="preserve">Standard Review Unit </w:t>
      </w:r>
    </w:p>
    <w:p w:rsidR="00EA4387" w:rsidRPr="00233DF5" w:rsidRDefault="00EA4387" w:rsidP="00EA4387">
      <w:pPr>
        <w:jc w:val="both"/>
        <w:rPr>
          <w:rFonts w:ascii="Calibri" w:hAnsi="Calibri"/>
        </w:rPr>
      </w:pPr>
      <w:r w:rsidRPr="00233DF5">
        <w:rPr>
          <w:rFonts w:ascii="Calibri" w:hAnsi="Calibri"/>
        </w:rPr>
        <w:t xml:space="preserve">As stated earlier, the Standard Review Panel has recently been set up.  The Panel has among others the following functions: </w:t>
      </w:r>
    </w:p>
    <w:p w:rsidR="00EA4387" w:rsidRPr="00233DF5" w:rsidRDefault="00EA4387" w:rsidP="00716B44">
      <w:pPr>
        <w:numPr>
          <w:ilvl w:val="0"/>
          <w:numId w:val="34"/>
        </w:numPr>
        <w:jc w:val="both"/>
        <w:rPr>
          <w:rFonts w:ascii="Calibri" w:hAnsi="Calibri"/>
        </w:rPr>
      </w:pPr>
      <w:r w:rsidRPr="00233DF5">
        <w:rPr>
          <w:rFonts w:ascii="Calibri" w:hAnsi="Calibri"/>
        </w:rPr>
        <w:t>to review the Standards issued by International Bodies</w:t>
      </w:r>
    </w:p>
    <w:p w:rsidR="00EA4387" w:rsidRPr="00233DF5" w:rsidRDefault="00EA4387" w:rsidP="00716B44">
      <w:pPr>
        <w:numPr>
          <w:ilvl w:val="0"/>
          <w:numId w:val="34"/>
        </w:numPr>
        <w:jc w:val="both"/>
        <w:rPr>
          <w:rFonts w:ascii="Calibri" w:hAnsi="Calibri"/>
        </w:rPr>
      </w:pPr>
      <w:r w:rsidRPr="00233DF5">
        <w:rPr>
          <w:rFonts w:ascii="Calibri" w:hAnsi="Calibri"/>
        </w:rPr>
        <w:t>to ensure publication of these Standards</w:t>
      </w:r>
    </w:p>
    <w:p w:rsidR="00EA4387" w:rsidRPr="00233DF5" w:rsidRDefault="00EA4387" w:rsidP="00716B44">
      <w:pPr>
        <w:numPr>
          <w:ilvl w:val="0"/>
          <w:numId w:val="34"/>
        </w:numPr>
        <w:jc w:val="both"/>
        <w:rPr>
          <w:rFonts w:ascii="Calibri" w:hAnsi="Calibri"/>
        </w:rPr>
      </w:pPr>
      <w:r w:rsidRPr="00233DF5">
        <w:rPr>
          <w:rFonts w:ascii="Calibri" w:hAnsi="Calibri"/>
        </w:rPr>
        <w:t>to prepare guidelines on the application of complex Standards</w:t>
      </w:r>
    </w:p>
    <w:p w:rsidR="00EA4387" w:rsidRPr="00233DF5" w:rsidRDefault="00EA4387" w:rsidP="00716B44">
      <w:pPr>
        <w:numPr>
          <w:ilvl w:val="0"/>
          <w:numId w:val="34"/>
        </w:numPr>
        <w:jc w:val="both"/>
        <w:rPr>
          <w:rFonts w:ascii="Calibri" w:hAnsi="Calibri"/>
        </w:rPr>
      </w:pPr>
      <w:r w:rsidRPr="00233DF5">
        <w:rPr>
          <w:rFonts w:ascii="Calibri" w:hAnsi="Calibri"/>
        </w:rPr>
        <w:t xml:space="preserve">to work in close collaboration with local and international bodies for the submission of comments in both cases, that is </w:t>
      </w:r>
    </w:p>
    <w:p w:rsidR="00EA4387" w:rsidRPr="00233DF5" w:rsidRDefault="00EA4387" w:rsidP="00716B44">
      <w:pPr>
        <w:numPr>
          <w:ilvl w:val="0"/>
          <w:numId w:val="35"/>
        </w:numPr>
        <w:jc w:val="both"/>
        <w:rPr>
          <w:rFonts w:ascii="Calibri" w:hAnsi="Calibri"/>
        </w:rPr>
      </w:pPr>
      <w:r w:rsidRPr="00233DF5">
        <w:rPr>
          <w:rFonts w:ascii="Calibri" w:hAnsi="Calibri"/>
        </w:rPr>
        <w:t>comments on Exposure Drafts</w:t>
      </w:r>
    </w:p>
    <w:p w:rsidR="00EA4387" w:rsidRDefault="00EA4387" w:rsidP="00716B44">
      <w:pPr>
        <w:numPr>
          <w:ilvl w:val="0"/>
          <w:numId w:val="35"/>
        </w:numPr>
        <w:jc w:val="both"/>
        <w:rPr>
          <w:rFonts w:ascii="Calibri" w:hAnsi="Calibri"/>
        </w:rPr>
      </w:pPr>
      <w:r w:rsidRPr="00233DF5">
        <w:rPr>
          <w:rFonts w:ascii="Calibri" w:hAnsi="Calibri"/>
        </w:rPr>
        <w:t xml:space="preserve">comments on post-implementation issues of IFRS </w:t>
      </w:r>
    </w:p>
    <w:p w:rsidR="00EA4387" w:rsidRPr="00233DF5" w:rsidRDefault="00C70EEE" w:rsidP="00EA4387">
      <w:pPr>
        <w:jc w:val="both"/>
        <w:rPr>
          <w:rFonts w:ascii="Calibri" w:hAnsi="Calibri"/>
        </w:rPr>
      </w:pPr>
      <w:r>
        <w:rPr>
          <w:rFonts w:ascii="Calibri" w:hAnsi="Calibri"/>
        </w:rPr>
        <w:t>FRC</w:t>
      </w:r>
      <w:r w:rsidR="00EA4387">
        <w:rPr>
          <w:rFonts w:ascii="Calibri" w:hAnsi="Calibri"/>
        </w:rPr>
        <w:t xml:space="preserve"> devise</w:t>
      </w:r>
      <w:r>
        <w:rPr>
          <w:rFonts w:ascii="Calibri" w:hAnsi="Calibri"/>
        </w:rPr>
        <w:t xml:space="preserve">s </w:t>
      </w:r>
      <w:r w:rsidR="00EA4387">
        <w:rPr>
          <w:rFonts w:ascii="Calibri" w:hAnsi="Calibri"/>
        </w:rPr>
        <w:t>annual plan</w:t>
      </w:r>
      <w:r>
        <w:rPr>
          <w:rFonts w:ascii="Calibri" w:hAnsi="Calibri"/>
        </w:rPr>
        <w:t xml:space="preserve"> based on the annual plan of IASB, IAASB and IESBA </w:t>
      </w:r>
      <w:r w:rsidR="00EA4387">
        <w:rPr>
          <w:rFonts w:ascii="Calibri" w:hAnsi="Calibri"/>
        </w:rPr>
        <w:t xml:space="preserve">and work in </w:t>
      </w:r>
      <w:r>
        <w:rPr>
          <w:rFonts w:ascii="Calibri" w:hAnsi="Calibri"/>
        </w:rPr>
        <w:t xml:space="preserve">close </w:t>
      </w:r>
      <w:r w:rsidR="00EA4387">
        <w:rPr>
          <w:rFonts w:ascii="Calibri" w:hAnsi="Calibri"/>
        </w:rPr>
        <w:t xml:space="preserve">consultation with the Standard Review Panel. </w:t>
      </w:r>
    </w:p>
    <w:p w:rsidR="00EA4387" w:rsidRPr="00233DF5" w:rsidRDefault="00EA4387" w:rsidP="00EA4387">
      <w:pPr>
        <w:jc w:val="both"/>
        <w:rPr>
          <w:rFonts w:ascii="Calibri" w:hAnsi="Calibri"/>
        </w:rPr>
      </w:pPr>
      <w:r>
        <w:rPr>
          <w:rFonts w:ascii="Calibri" w:hAnsi="Calibri"/>
        </w:rPr>
        <w:t xml:space="preserve">The Standard Review Unit will enable the FRC to assist the Accounting Profession in Mauritius, in keeping abreast of all new, updated and revised International Standards.  FRC would also act as the interface between the Accounting Profession and the International Setting Bodies.   </w:t>
      </w:r>
    </w:p>
    <w:p w:rsidR="00EA4387" w:rsidRPr="00233DF5" w:rsidRDefault="00EA4387" w:rsidP="00EA4387">
      <w:pPr>
        <w:pStyle w:val="Heading2"/>
        <w:jc w:val="both"/>
        <w:rPr>
          <w:rFonts w:ascii="Calibri" w:hAnsi="Calibri"/>
          <w:i w:val="0"/>
          <w:color w:val="4F81BD"/>
          <w:sz w:val="24"/>
          <w:szCs w:val="24"/>
        </w:rPr>
      </w:pPr>
      <w:r w:rsidRPr="00233DF5">
        <w:rPr>
          <w:rFonts w:ascii="Calibri" w:hAnsi="Calibri"/>
          <w:i w:val="0"/>
          <w:color w:val="4F81BD"/>
          <w:sz w:val="24"/>
          <w:szCs w:val="24"/>
        </w:rPr>
        <w:t xml:space="preserve"> 8.2</w:t>
      </w:r>
      <w:r w:rsidRPr="00233DF5">
        <w:rPr>
          <w:rFonts w:ascii="Calibri" w:hAnsi="Calibri"/>
          <w:i w:val="0"/>
          <w:color w:val="4F81BD"/>
          <w:sz w:val="24"/>
          <w:szCs w:val="24"/>
        </w:rPr>
        <w:tab/>
        <w:t>Review of Annual Reports</w:t>
      </w:r>
      <w:r w:rsidR="002B279A">
        <w:rPr>
          <w:rFonts w:ascii="Calibri" w:hAnsi="Calibri"/>
          <w:i w:val="0"/>
          <w:color w:val="4F81BD"/>
          <w:sz w:val="24"/>
          <w:szCs w:val="24"/>
        </w:rPr>
        <w:t xml:space="preserve"> of </w:t>
      </w:r>
      <w:r w:rsidR="00C70EEE">
        <w:rPr>
          <w:rFonts w:ascii="Calibri" w:hAnsi="Calibri"/>
          <w:i w:val="0"/>
          <w:color w:val="4F81BD"/>
          <w:sz w:val="24"/>
          <w:szCs w:val="24"/>
        </w:rPr>
        <w:t>PIES/</w:t>
      </w:r>
      <w:r w:rsidR="002B279A">
        <w:rPr>
          <w:rFonts w:ascii="Calibri" w:hAnsi="Calibri"/>
          <w:i w:val="0"/>
          <w:color w:val="4F81BD"/>
          <w:sz w:val="24"/>
          <w:szCs w:val="24"/>
        </w:rPr>
        <w:t>SOEs</w:t>
      </w:r>
    </w:p>
    <w:p w:rsidR="00EA4387" w:rsidRPr="00233DF5" w:rsidRDefault="00EA4387" w:rsidP="00EA4387">
      <w:pPr>
        <w:jc w:val="both"/>
        <w:rPr>
          <w:rFonts w:ascii="Calibri" w:hAnsi="Calibri"/>
        </w:rPr>
      </w:pPr>
      <w:bookmarkStart w:id="52" w:name="_Toc237415913"/>
      <w:r w:rsidRPr="00233DF5">
        <w:rPr>
          <w:rFonts w:ascii="Calibri" w:hAnsi="Calibri"/>
        </w:rPr>
        <w:t>With the recent amendments brought to the FR</w:t>
      </w:r>
      <w:r>
        <w:rPr>
          <w:rFonts w:ascii="Calibri" w:hAnsi="Calibri"/>
        </w:rPr>
        <w:t xml:space="preserve"> </w:t>
      </w:r>
      <w:r w:rsidRPr="00233DF5">
        <w:rPr>
          <w:rFonts w:ascii="Calibri" w:hAnsi="Calibri"/>
        </w:rPr>
        <w:t xml:space="preserve">Act to include the main commercial State Owned Enterprise in the definition of PIEs, FRC has the responsibility to closely monitor these entities.  Reports will be submitted to </w:t>
      </w:r>
      <w:r w:rsidR="00752AE8">
        <w:rPr>
          <w:rFonts w:ascii="Calibri" w:hAnsi="Calibri"/>
        </w:rPr>
        <w:t xml:space="preserve">the </w:t>
      </w:r>
      <w:r w:rsidRPr="00233DF5">
        <w:rPr>
          <w:rFonts w:ascii="Calibri" w:hAnsi="Calibri"/>
        </w:rPr>
        <w:t>M</w:t>
      </w:r>
      <w:r w:rsidR="00752AE8">
        <w:rPr>
          <w:rFonts w:ascii="Calibri" w:hAnsi="Calibri"/>
        </w:rPr>
        <w:t>inistry of Finance &amp; Economic Development</w:t>
      </w:r>
      <w:r w:rsidRPr="00233DF5">
        <w:rPr>
          <w:rFonts w:ascii="Calibri" w:hAnsi="Calibri"/>
        </w:rPr>
        <w:t xml:space="preserve"> on their financial and non-financial performance.  </w:t>
      </w:r>
    </w:p>
    <w:p w:rsidR="00EA4387" w:rsidRPr="00233DF5" w:rsidRDefault="00EA4387" w:rsidP="00EA4387">
      <w:pPr>
        <w:jc w:val="both"/>
        <w:rPr>
          <w:rFonts w:ascii="Calibri" w:hAnsi="Calibri"/>
        </w:rPr>
      </w:pPr>
    </w:p>
    <w:p w:rsidR="00EA4387" w:rsidRPr="00233DF5" w:rsidRDefault="00EA4387" w:rsidP="00EA4387">
      <w:pPr>
        <w:jc w:val="both"/>
        <w:rPr>
          <w:rFonts w:ascii="Calibri" w:hAnsi="Calibri"/>
        </w:rPr>
      </w:pPr>
      <w:r w:rsidRPr="00233DF5">
        <w:rPr>
          <w:rFonts w:ascii="Calibri" w:hAnsi="Calibri"/>
        </w:rPr>
        <w:t xml:space="preserve">By reviewing the annual reports of Public Interest Entities and monitoring the quality of published accounts, FRC contributes towards establishing </w:t>
      </w:r>
      <w:smartTag w:uri="urn:schemas-microsoft-com:office:smarttags" w:element="country-region">
        <w:smartTag w:uri="urn:schemas-microsoft-com:office:smarttags" w:element="place">
          <w:r w:rsidRPr="00233DF5">
            <w:rPr>
              <w:rFonts w:ascii="Calibri" w:hAnsi="Calibri"/>
            </w:rPr>
            <w:t>Mauritius</w:t>
          </w:r>
        </w:smartTag>
      </w:smartTag>
      <w:r w:rsidRPr="00233DF5">
        <w:rPr>
          <w:rFonts w:ascii="Calibri" w:hAnsi="Calibri"/>
        </w:rPr>
        <w:t xml:space="preserve"> as a leading regional financial </w:t>
      </w:r>
      <w:proofErr w:type="spellStart"/>
      <w:r w:rsidRPr="00233DF5">
        <w:rPr>
          <w:rFonts w:ascii="Calibri" w:hAnsi="Calibri"/>
        </w:rPr>
        <w:t>centre</w:t>
      </w:r>
      <w:proofErr w:type="spellEnd"/>
      <w:r w:rsidRPr="00233DF5">
        <w:rPr>
          <w:rFonts w:ascii="Calibri" w:hAnsi="Calibri"/>
        </w:rPr>
        <w:t xml:space="preserve"> with a modern and well-regulated infrastructure. </w:t>
      </w:r>
    </w:p>
    <w:p w:rsidR="00EA4387" w:rsidRPr="00233DF5" w:rsidRDefault="00EA4387" w:rsidP="00EA4387">
      <w:pPr>
        <w:jc w:val="both"/>
        <w:rPr>
          <w:rFonts w:ascii="Calibri" w:hAnsi="Calibri"/>
        </w:rPr>
      </w:pPr>
    </w:p>
    <w:p w:rsidR="00EA4387" w:rsidRDefault="00EA4387" w:rsidP="00EA4387">
      <w:pPr>
        <w:jc w:val="both"/>
        <w:rPr>
          <w:rFonts w:ascii="Calibri" w:hAnsi="Calibri"/>
        </w:rPr>
      </w:pPr>
      <w:r>
        <w:rPr>
          <w:rFonts w:ascii="Calibri" w:hAnsi="Calibri"/>
        </w:rPr>
        <w:t>FRC expects</w:t>
      </w:r>
      <w:r w:rsidRPr="00233DF5">
        <w:rPr>
          <w:rFonts w:ascii="Calibri" w:hAnsi="Calibri"/>
        </w:rPr>
        <w:t xml:space="preserve"> to complete the review cycle by 2015, that is</w:t>
      </w:r>
      <w:r w:rsidR="00D42768">
        <w:rPr>
          <w:rFonts w:ascii="Calibri" w:hAnsi="Calibri"/>
        </w:rPr>
        <w:t>,</w:t>
      </w:r>
      <w:r w:rsidRPr="00233DF5">
        <w:rPr>
          <w:rFonts w:ascii="Calibri" w:hAnsi="Calibri"/>
        </w:rPr>
        <w:t xml:space="preserve"> all PIES will have been reviewed </w:t>
      </w:r>
      <w:r w:rsidR="00C70EEE">
        <w:rPr>
          <w:rFonts w:ascii="Calibri" w:hAnsi="Calibri"/>
        </w:rPr>
        <w:t xml:space="preserve">at least once </w:t>
      </w:r>
      <w:r w:rsidRPr="00233DF5">
        <w:rPr>
          <w:rFonts w:ascii="Calibri" w:hAnsi="Calibri"/>
        </w:rPr>
        <w:t>by the end of 2015</w:t>
      </w:r>
      <w:r w:rsidR="00C70EEE">
        <w:rPr>
          <w:rFonts w:ascii="Calibri" w:hAnsi="Calibri"/>
        </w:rPr>
        <w:t>.</w:t>
      </w:r>
    </w:p>
    <w:p w:rsidR="00C70EEE" w:rsidRDefault="00C70EEE" w:rsidP="00EA4387">
      <w:pPr>
        <w:jc w:val="both"/>
        <w:rPr>
          <w:rFonts w:ascii="Calibri" w:hAnsi="Calibri"/>
        </w:rPr>
      </w:pPr>
    </w:p>
    <w:p w:rsidR="00C70EEE" w:rsidRPr="00233DF5" w:rsidRDefault="00C70EEE" w:rsidP="00EA4387">
      <w:pPr>
        <w:jc w:val="both"/>
        <w:rPr>
          <w:rFonts w:ascii="Calibri" w:hAnsi="Calibri"/>
        </w:rPr>
      </w:pPr>
      <w:r>
        <w:rPr>
          <w:rFonts w:ascii="Calibri" w:hAnsi="Calibri"/>
        </w:rPr>
        <w:t>FRC will also criti</w:t>
      </w:r>
      <w:r w:rsidR="00D42768">
        <w:rPr>
          <w:rFonts w:ascii="Calibri" w:hAnsi="Calibri"/>
        </w:rPr>
        <w:t>cally assess the financial situ</w:t>
      </w:r>
      <w:r>
        <w:rPr>
          <w:rFonts w:ascii="Calibri" w:hAnsi="Calibri"/>
        </w:rPr>
        <w:t xml:space="preserve">ations of the PIEs and will refer cases which the FRMP identifies as PIES with financial difficulties to the Director of Insolvency pursuant to requirements of the Insolvency Act. </w:t>
      </w:r>
    </w:p>
    <w:bookmarkEnd w:id="52"/>
    <w:p w:rsidR="00EA4387" w:rsidRDefault="00EA4387" w:rsidP="00EA4387">
      <w:pPr>
        <w:pStyle w:val="Heading2"/>
        <w:jc w:val="both"/>
        <w:rPr>
          <w:rFonts w:ascii="Calibri" w:hAnsi="Calibri"/>
          <w:i w:val="0"/>
          <w:color w:val="4F81BD"/>
          <w:sz w:val="24"/>
          <w:szCs w:val="24"/>
        </w:rPr>
      </w:pPr>
      <w:r w:rsidRPr="00233DF5">
        <w:rPr>
          <w:rFonts w:ascii="Calibri" w:hAnsi="Calibri"/>
          <w:i w:val="0"/>
          <w:color w:val="4F81BD"/>
          <w:sz w:val="24"/>
          <w:szCs w:val="24"/>
        </w:rPr>
        <w:lastRenderedPageBreak/>
        <w:t>8.3</w:t>
      </w:r>
      <w:r w:rsidRPr="00233DF5">
        <w:rPr>
          <w:rFonts w:ascii="Calibri" w:hAnsi="Calibri"/>
          <w:i w:val="0"/>
          <w:color w:val="4F81BD"/>
          <w:sz w:val="24"/>
          <w:szCs w:val="24"/>
        </w:rPr>
        <w:tab/>
        <w:t>Audit Practice Review</w:t>
      </w:r>
    </w:p>
    <w:p w:rsidR="00EA4387" w:rsidRPr="00BA7CF3" w:rsidRDefault="00EA4387" w:rsidP="00EA4387">
      <w:pPr>
        <w:rPr>
          <w:lang w:val="en-GB"/>
        </w:rPr>
      </w:pPr>
    </w:p>
    <w:p w:rsidR="002B279A" w:rsidRDefault="002B279A" w:rsidP="00EA4387">
      <w:pPr>
        <w:jc w:val="both"/>
        <w:rPr>
          <w:rFonts w:ascii="Calibri" w:hAnsi="Calibri"/>
          <w:lang w:val="en-GB"/>
        </w:rPr>
      </w:pPr>
      <w:r>
        <w:rPr>
          <w:rFonts w:ascii="Calibri" w:hAnsi="Calibri"/>
          <w:lang w:val="en-GB"/>
        </w:rPr>
        <w:t>FRC has been able to complete a first cycle of review of all auditors.  Licensed auditors who do not have audit clients have been reviewed off-site.  Even though they did not have any audit clients, they have to comply with licensing rules and ensure that they have the policies and procedures in place, to be able to deliver quality audits whenever they contract an audit assignment.</w:t>
      </w:r>
    </w:p>
    <w:p w:rsidR="006F0F68" w:rsidRDefault="006F0F68" w:rsidP="00EA4387">
      <w:pPr>
        <w:jc w:val="both"/>
        <w:rPr>
          <w:rFonts w:ascii="Calibri" w:hAnsi="Calibri"/>
          <w:lang w:val="en-GB"/>
        </w:rPr>
      </w:pPr>
    </w:p>
    <w:p w:rsidR="002B279A" w:rsidRDefault="002B279A" w:rsidP="00EA4387">
      <w:pPr>
        <w:jc w:val="both"/>
        <w:rPr>
          <w:rFonts w:ascii="Calibri" w:hAnsi="Calibri"/>
          <w:lang w:val="en-GB"/>
        </w:rPr>
      </w:pPr>
      <w:r>
        <w:rPr>
          <w:rFonts w:ascii="Calibri" w:hAnsi="Calibri"/>
          <w:lang w:val="en-GB"/>
        </w:rPr>
        <w:t xml:space="preserve">FRC has started its second cycle of review in 2015, to verify whether recommendations proposed in the first review have been considered by the auditors. </w:t>
      </w:r>
    </w:p>
    <w:p w:rsidR="006F0F68" w:rsidRDefault="006F0F68" w:rsidP="00EA4387">
      <w:pPr>
        <w:jc w:val="both"/>
        <w:rPr>
          <w:rFonts w:ascii="Calibri" w:hAnsi="Calibri"/>
          <w:lang w:val="en-GB"/>
        </w:rPr>
      </w:pPr>
    </w:p>
    <w:p w:rsidR="00EA4387" w:rsidRDefault="00EA4387" w:rsidP="002B279A">
      <w:pPr>
        <w:jc w:val="both"/>
        <w:rPr>
          <w:rFonts w:ascii="Calibri" w:hAnsi="Calibri"/>
        </w:rPr>
      </w:pPr>
      <w:r w:rsidRPr="00233DF5">
        <w:rPr>
          <w:rFonts w:ascii="Calibri" w:hAnsi="Calibri"/>
          <w:lang w:val="en-GB"/>
        </w:rPr>
        <w:t xml:space="preserve">FRC will </w:t>
      </w:r>
      <w:r w:rsidR="00C70EEE">
        <w:rPr>
          <w:rFonts w:ascii="Calibri" w:hAnsi="Calibri"/>
          <w:lang w:val="en-GB"/>
        </w:rPr>
        <w:t xml:space="preserve">as far as possible </w:t>
      </w:r>
      <w:r w:rsidR="006F0F68">
        <w:rPr>
          <w:rFonts w:ascii="Calibri" w:hAnsi="Calibri"/>
          <w:lang w:val="en-GB"/>
        </w:rPr>
        <w:t>relat</w:t>
      </w:r>
      <w:r w:rsidRPr="00233DF5">
        <w:rPr>
          <w:rFonts w:ascii="Calibri" w:hAnsi="Calibri"/>
          <w:lang w:val="en-GB"/>
        </w:rPr>
        <w:t xml:space="preserve">e functions of the annual report review with those of audit practice review thereby improving synergy and increasing the effectiveness of both functions.   </w:t>
      </w:r>
      <w:r w:rsidRPr="00233DF5">
        <w:rPr>
          <w:rFonts w:ascii="Calibri" w:hAnsi="Calibri"/>
        </w:rPr>
        <w:t>Thus issues identified during</w:t>
      </w:r>
      <w:r>
        <w:rPr>
          <w:rFonts w:ascii="Calibri" w:hAnsi="Calibri"/>
        </w:rPr>
        <w:t xml:space="preserve"> the annual report reviews will</w:t>
      </w:r>
      <w:r w:rsidRPr="00233DF5">
        <w:rPr>
          <w:rFonts w:ascii="Calibri" w:hAnsi="Calibri"/>
        </w:rPr>
        <w:t xml:space="preserve"> be discussed with the auditor to be reviewed. </w:t>
      </w:r>
    </w:p>
    <w:p w:rsidR="002B279A" w:rsidRDefault="002B279A" w:rsidP="002B279A">
      <w:pPr>
        <w:jc w:val="both"/>
        <w:rPr>
          <w:rFonts w:ascii="Calibri" w:hAnsi="Calibri"/>
        </w:rPr>
      </w:pPr>
    </w:p>
    <w:p w:rsidR="002B279A" w:rsidRPr="00233DF5" w:rsidRDefault="002B279A" w:rsidP="002B279A">
      <w:pPr>
        <w:jc w:val="both"/>
        <w:rPr>
          <w:rFonts w:ascii="Calibri" w:hAnsi="Calibri"/>
        </w:rPr>
      </w:pPr>
      <w:r>
        <w:rPr>
          <w:rFonts w:ascii="Calibri" w:hAnsi="Calibri"/>
        </w:rPr>
        <w:t>FRC will devolve more resources on the review of engagement files of off-shore entities.  The work done by the auditors for these entities will definitely impact on the reputation of the off-shore industry.</w:t>
      </w:r>
    </w:p>
    <w:p w:rsidR="00EA4387" w:rsidRDefault="00EA4387" w:rsidP="00C70EEE">
      <w:pPr>
        <w:ind w:left="1440"/>
        <w:jc w:val="both"/>
        <w:rPr>
          <w:rFonts w:ascii="Calibri" w:hAnsi="Calibri"/>
        </w:rPr>
      </w:pPr>
    </w:p>
    <w:p w:rsidR="00C70EEE" w:rsidRPr="00C70EEE" w:rsidRDefault="00C70EEE" w:rsidP="00C70EEE">
      <w:pPr>
        <w:ind w:left="1440" w:hanging="1440"/>
        <w:jc w:val="both"/>
        <w:rPr>
          <w:rFonts w:ascii="Calibri" w:hAnsi="Calibri"/>
          <w:b/>
          <w:color w:val="17365D" w:themeColor="text2" w:themeShade="BF"/>
        </w:rPr>
      </w:pPr>
      <w:r w:rsidRPr="00C70EEE">
        <w:rPr>
          <w:rFonts w:ascii="Calibri" w:hAnsi="Calibri"/>
          <w:b/>
          <w:color w:val="17365D" w:themeColor="text2" w:themeShade="BF"/>
        </w:rPr>
        <w:t xml:space="preserve">8.4     Workshops to be </w:t>
      </w:r>
      <w:proofErr w:type="spellStart"/>
      <w:r w:rsidRPr="00C70EEE">
        <w:rPr>
          <w:rFonts w:ascii="Calibri" w:hAnsi="Calibri"/>
          <w:b/>
          <w:color w:val="17365D" w:themeColor="text2" w:themeShade="BF"/>
        </w:rPr>
        <w:t>organised</w:t>
      </w:r>
      <w:proofErr w:type="spellEnd"/>
      <w:r w:rsidRPr="00C70EEE">
        <w:rPr>
          <w:rFonts w:ascii="Calibri" w:hAnsi="Calibri"/>
          <w:b/>
          <w:color w:val="17365D" w:themeColor="text2" w:themeShade="BF"/>
        </w:rPr>
        <w:t xml:space="preserve">  </w:t>
      </w:r>
    </w:p>
    <w:p w:rsidR="00C70EEE" w:rsidRPr="006B5714" w:rsidRDefault="006B5714" w:rsidP="00EC0ACA">
      <w:pPr>
        <w:pStyle w:val="Heading1"/>
        <w:jc w:val="both"/>
        <w:rPr>
          <w:rFonts w:ascii="Calibri" w:hAnsi="Calibri"/>
          <w:b w:val="0"/>
          <w:sz w:val="24"/>
          <w:szCs w:val="24"/>
        </w:rPr>
      </w:pPr>
      <w:bookmarkStart w:id="53" w:name="_Toc414609507"/>
      <w:r w:rsidRPr="006B5714">
        <w:rPr>
          <w:rFonts w:ascii="Calibri" w:hAnsi="Calibri"/>
          <w:b w:val="0"/>
          <w:sz w:val="24"/>
          <w:szCs w:val="24"/>
        </w:rPr>
        <w:t xml:space="preserve">For the </w:t>
      </w:r>
      <w:r>
        <w:rPr>
          <w:rFonts w:ascii="Calibri" w:hAnsi="Calibri"/>
          <w:b w:val="0"/>
          <w:sz w:val="24"/>
          <w:szCs w:val="24"/>
        </w:rPr>
        <w:t>year 2015, FRC will organise workshops for p</w:t>
      </w:r>
      <w:r w:rsidR="00EC0ACA">
        <w:rPr>
          <w:rFonts w:ascii="Calibri" w:hAnsi="Calibri"/>
          <w:b w:val="0"/>
          <w:sz w:val="24"/>
          <w:szCs w:val="24"/>
        </w:rPr>
        <w:t>rofessional accountants on IFRS</w:t>
      </w:r>
      <w:r>
        <w:rPr>
          <w:rFonts w:ascii="Calibri" w:hAnsi="Calibri"/>
          <w:b w:val="0"/>
          <w:sz w:val="24"/>
          <w:szCs w:val="24"/>
        </w:rPr>
        <w:t xml:space="preserve">, ISA and updates on IFAC Code of Ethics.  FRC has also planned to hold an “inspection workshop” similar to the one held in 2012.  FRC will disseminate to the licensed auditors the findings of the audit practice reviews and the necessary corrective and preventive actions to put in place.  In that connection, FRC will issue </w:t>
      </w:r>
      <w:proofErr w:type="gramStart"/>
      <w:r>
        <w:rPr>
          <w:rFonts w:ascii="Calibri" w:hAnsi="Calibri"/>
          <w:b w:val="0"/>
          <w:sz w:val="24"/>
          <w:szCs w:val="24"/>
        </w:rPr>
        <w:t>a</w:t>
      </w:r>
      <w:r w:rsidR="00EC0ACA">
        <w:rPr>
          <w:rFonts w:ascii="Calibri" w:hAnsi="Calibri"/>
          <w:b w:val="0"/>
          <w:sz w:val="24"/>
          <w:szCs w:val="24"/>
        </w:rPr>
        <w:t xml:space="preserve"> </w:t>
      </w:r>
      <w:r>
        <w:rPr>
          <w:rFonts w:ascii="Calibri" w:hAnsi="Calibri"/>
          <w:b w:val="0"/>
          <w:sz w:val="24"/>
          <w:szCs w:val="24"/>
        </w:rPr>
        <w:t>guidance</w:t>
      </w:r>
      <w:proofErr w:type="gramEnd"/>
      <w:r>
        <w:rPr>
          <w:rFonts w:ascii="Calibri" w:hAnsi="Calibri"/>
          <w:b w:val="0"/>
          <w:sz w:val="24"/>
          <w:szCs w:val="24"/>
        </w:rPr>
        <w:t xml:space="preserve"> on audit quality.</w:t>
      </w:r>
      <w:bookmarkEnd w:id="53"/>
      <w:r>
        <w:rPr>
          <w:rFonts w:ascii="Calibri" w:hAnsi="Calibri"/>
          <w:b w:val="0"/>
          <w:sz w:val="24"/>
          <w:szCs w:val="24"/>
        </w:rPr>
        <w:t xml:space="preserve">   </w:t>
      </w:r>
    </w:p>
    <w:p w:rsidR="00B827EB" w:rsidRPr="00791DCB" w:rsidRDefault="00EA4387" w:rsidP="00B827EB">
      <w:pPr>
        <w:pStyle w:val="Heading1"/>
        <w:jc w:val="center"/>
        <w:rPr>
          <w:color w:val="1F497D" w:themeColor="text2"/>
          <w:sz w:val="28"/>
          <w:szCs w:val="28"/>
        </w:rPr>
      </w:pPr>
      <w:r w:rsidRPr="00233DF5">
        <w:rPr>
          <w:rFonts w:ascii="Calibri" w:hAnsi="Calibri"/>
          <w:color w:val="3366FF"/>
        </w:rPr>
        <w:br w:type="page"/>
      </w:r>
      <w:bookmarkStart w:id="54" w:name="_Toc414609508"/>
      <w:proofErr w:type="gramStart"/>
      <w:r w:rsidR="00B827EB" w:rsidRPr="00791DCB">
        <w:rPr>
          <w:color w:val="1F497D" w:themeColor="text2"/>
          <w:sz w:val="28"/>
          <w:szCs w:val="28"/>
        </w:rPr>
        <w:lastRenderedPageBreak/>
        <w:t>C</w:t>
      </w:r>
      <w:r w:rsidR="00B827EB">
        <w:rPr>
          <w:color w:val="1F497D" w:themeColor="text2"/>
          <w:sz w:val="28"/>
          <w:szCs w:val="28"/>
        </w:rPr>
        <w:t>HAPTER  9</w:t>
      </w:r>
      <w:bookmarkEnd w:id="54"/>
      <w:proofErr w:type="gramEnd"/>
    </w:p>
    <w:p w:rsidR="00B827EB" w:rsidRDefault="00B827EB" w:rsidP="00B827EB">
      <w:pPr>
        <w:pStyle w:val="Heading1"/>
        <w:jc w:val="center"/>
        <w:rPr>
          <w:color w:val="1F497D" w:themeColor="text2"/>
          <w:sz w:val="28"/>
          <w:szCs w:val="28"/>
        </w:rPr>
      </w:pPr>
      <w:bookmarkStart w:id="55" w:name="_Toc414609509"/>
      <w:r>
        <w:rPr>
          <w:color w:val="1F497D" w:themeColor="text2"/>
          <w:sz w:val="28"/>
          <w:szCs w:val="28"/>
        </w:rPr>
        <w:t>Conclusion</w:t>
      </w:r>
      <w:bookmarkEnd w:id="55"/>
    </w:p>
    <w:p w:rsidR="00B827EB" w:rsidRPr="00B827EB" w:rsidRDefault="00B827EB" w:rsidP="00B827EB">
      <w:pPr>
        <w:rPr>
          <w:lang w:val="en-GB"/>
        </w:rPr>
      </w:pPr>
    </w:p>
    <w:p w:rsidR="00656F57" w:rsidRDefault="006B5714" w:rsidP="005C2C33">
      <w:pPr>
        <w:spacing w:line="276" w:lineRule="auto"/>
        <w:jc w:val="both"/>
        <w:rPr>
          <w:rFonts w:asciiTheme="minorHAnsi" w:hAnsiTheme="minorHAnsi"/>
        </w:rPr>
      </w:pPr>
      <w:r>
        <w:rPr>
          <w:rFonts w:asciiTheme="minorHAnsi" w:hAnsiTheme="minorHAnsi"/>
        </w:rPr>
        <w:t xml:space="preserve">The </w:t>
      </w:r>
      <w:r w:rsidR="00D5764A">
        <w:rPr>
          <w:rFonts w:asciiTheme="minorHAnsi" w:hAnsiTheme="minorHAnsi"/>
        </w:rPr>
        <w:t>functions of FRC</w:t>
      </w:r>
      <w:r>
        <w:rPr>
          <w:rFonts w:asciiTheme="minorHAnsi" w:hAnsiTheme="minorHAnsi"/>
        </w:rPr>
        <w:t xml:space="preserve"> as highlighted above,</w:t>
      </w:r>
      <w:r w:rsidR="00D5764A">
        <w:rPr>
          <w:rFonts w:asciiTheme="minorHAnsi" w:hAnsiTheme="minorHAnsi"/>
        </w:rPr>
        <w:t xml:space="preserve"> primarily aim at building a</w:t>
      </w:r>
      <w:r w:rsidR="00656F57" w:rsidRPr="00A675AD">
        <w:rPr>
          <w:rFonts w:asciiTheme="minorHAnsi" w:hAnsiTheme="minorHAnsi"/>
        </w:rPr>
        <w:t xml:space="preserve"> strong financial reporting infrastructure</w:t>
      </w:r>
      <w:r w:rsidR="00D5764A">
        <w:rPr>
          <w:rFonts w:asciiTheme="minorHAnsi" w:hAnsiTheme="minorHAnsi"/>
        </w:rPr>
        <w:t xml:space="preserve">. </w:t>
      </w:r>
      <w:r>
        <w:rPr>
          <w:rFonts w:asciiTheme="minorHAnsi" w:hAnsiTheme="minorHAnsi"/>
        </w:rPr>
        <w:t>By ensuring that PIEs and Auditors comply</w:t>
      </w:r>
      <w:r w:rsidR="00D5764A">
        <w:rPr>
          <w:rFonts w:asciiTheme="minorHAnsi" w:hAnsiTheme="minorHAnsi"/>
        </w:rPr>
        <w:t xml:space="preserve"> wit</w:t>
      </w:r>
      <w:r>
        <w:rPr>
          <w:rFonts w:asciiTheme="minorHAnsi" w:hAnsiTheme="minorHAnsi"/>
        </w:rPr>
        <w:t>h</w:t>
      </w:r>
      <w:r w:rsidR="00656F57" w:rsidRPr="00A675AD">
        <w:rPr>
          <w:rFonts w:asciiTheme="minorHAnsi" w:hAnsiTheme="minorHAnsi"/>
        </w:rPr>
        <w:t xml:space="preserve"> high quality </w:t>
      </w:r>
      <w:proofErr w:type="spellStart"/>
      <w:r w:rsidR="00656F57" w:rsidRPr="00A675AD">
        <w:rPr>
          <w:rFonts w:asciiTheme="minorHAnsi" w:hAnsiTheme="minorHAnsi"/>
        </w:rPr>
        <w:t>recognised</w:t>
      </w:r>
      <w:proofErr w:type="spellEnd"/>
      <w:r w:rsidR="00B827EB">
        <w:rPr>
          <w:rFonts w:asciiTheme="minorHAnsi" w:hAnsiTheme="minorHAnsi"/>
        </w:rPr>
        <w:t xml:space="preserve"> Standards in </w:t>
      </w:r>
      <w:r w:rsidR="00656F57" w:rsidRPr="00A675AD">
        <w:rPr>
          <w:rFonts w:asciiTheme="minorHAnsi" w:hAnsiTheme="minorHAnsi"/>
        </w:rPr>
        <w:t xml:space="preserve">auditing, financial reporting and ethics, </w:t>
      </w:r>
      <w:r>
        <w:rPr>
          <w:rFonts w:asciiTheme="minorHAnsi" w:hAnsiTheme="minorHAnsi"/>
        </w:rPr>
        <w:t xml:space="preserve">FRC is contributing towards the </w:t>
      </w:r>
      <w:r w:rsidR="00656F57" w:rsidRPr="00A675AD">
        <w:rPr>
          <w:rFonts w:asciiTheme="minorHAnsi" w:hAnsiTheme="minorHAnsi"/>
        </w:rPr>
        <w:t xml:space="preserve">growth of the economy and </w:t>
      </w:r>
      <w:r>
        <w:rPr>
          <w:rFonts w:asciiTheme="minorHAnsi" w:hAnsiTheme="minorHAnsi"/>
        </w:rPr>
        <w:t xml:space="preserve">in the building of </w:t>
      </w:r>
      <w:r w:rsidR="00656F57" w:rsidRPr="00A675AD">
        <w:rPr>
          <w:rFonts w:asciiTheme="minorHAnsi" w:hAnsiTheme="minorHAnsi"/>
        </w:rPr>
        <w:t>a strong capital market.</w:t>
      </w:r>
    </w:p>
    <w:p w:rsidR="005C2C33" w:rsidRPr="00A675AD" w:rsidRDefault="005C2C33" w:rsidP="005C2C33">
      <w:pPr>
        <w:spacing w:line="276" w:lineRule="auto"/>
        <w:jc w:val="both"/>
        <w:rPr>
          <w:rFonts w:asciiTheme="minorHAnsi" w:hAnsiTheme="minorHAnsi"/>
        </w:rPr>
      </w:pPr>
    </w:p>
    <w:p w:rsidR="00D5764A" w:rsidRDefault="00D5764A" w:rsidP="00D5764A">
      <w:pPr>
        <w:jc w:val="both"/>
        <w:rPr>
          <w:rFonts w:asciiTheme="minorHAnsi" w:hAnsiTheme="minorHAnsi"/>
        </w:rPr>
      </w:pPr>
      <w:r w:rsidRPr="00A675AD">
        <w:rPr>
          <w:rFonts w:asciiTheme="minorHAnsi" w:hAnsiTheme="minorHAnsi"/>
        </w:rPr>
        <w:t xml:space="preserve">The focus nowadays is more on good and quality corporate reporting.  Investors and other stakeholders need meaningful, comprehensive information about an entity’s strategies and how it is creating value in the short, medium and long term.  </w:t>
      </w:r>
      <w:r>
        <w:rPr>
          <w:rFonts w:asciiTheme="minorHAnsi" w:hAnsiTheme="minorHAnsi"/>
        </w:rPr>
        <w:t>Thus, c</w:t>
      </w:r>
      <w:r w:rsidRPr="00A675AD">
        <w:rPr>
          <w:rFonts w:asciiTheme="minorHAnsi" w:hAnsiTheme="minorHAnsi"/>
        </w:rPr>
        <w:t>ompanies have to respond to dramatic changes and to adapt to fast-moving global issues, economic unc</w:t>
      </w:r>
      <w:r>
        <w:rPr>
          <w:rFonts w:asciiTheme="minorHAnsi" w:hAnsiTheme="minorHAnsi"/>
        </w:rPr>
        <w:t>ertainties and new technologies.</w:t>
      </w:r>
    </w:p>
    <w:p w:rsidR="00D5764A" w:rsidRDefault="00D5764A" w:rsidP="00D5764A">
      <w:pPr>
        <w:jc w:val="both"/>
        <w:rPr>
          <w:rFonts w:asciiTheme="minorHAnsi" w:hAnsiTheme="minorHAnsi"/>
        </w:rPr>
      </w:pPr>
    </w:p>
    <w:p w:rsidR="00C70EEE" w:rsidRDefault="00D5764A" w:rsidP="005C2C33">
      <w:pPr>
        <w:jc w:val="both"/>
        <w:rPr>
          <w:rFonts w:asciiTheme="minorHAnsi" w:hAnsiTheme="minorHAnsi"/>
        </w:rPr>
      </w:pPr>
      <w:r>
        <w:rPr>
          <w:rFonts w:asciiTheme="minorHAnsi" w:hAnsiTheme="minorHAnsi"/>
        </w:rPr>
        <w:t>Investors also wish that the</w:t>
      </w:r>
      <w:r w:rsidRPr="00A675AD">
        <w:rPr>
          <w:rFonts w:asciiTheme="minorHAnsi" w:hAnsiTheme="minorHAnsi"/>
        </w:rPr>
        <w:t xml:space="preserve"> Audit Report be more informative and relevant</w:t>
      </w:r>
      <w:r>
        <w:rPr>
          <w:rFonts w:asciiTheme="minorHAnsi" w:hAnsiTheme="minorHAnsi"/>
        </w:rPr>
        <w:t xml:space="preserve">. </w:t>
      </w:r>
      <w:r w:rsidR="00656F57" w:rsidRPr="00A675AD">
        <w:rPr>
          <w:rFonts w:asciiTheme="minorHAnsi" w:hAnsiTheme="minorHAnsi"/>
        </w:rPr>
        <w:t xml:space="preserve">The Audit report gives them comfort that the information provided in the corporate report is reliable, true and fair.   </w:t>
      </w:r>
      <w:r w:rsidR="00C70EEE">
        <w:rPr>
          <w:rFonts w:asciiTheme="minorHAnsi" w:hAnsiTheme="minorHAnsi"/>
        </w:rPr>
        <w:t>T</w:t>
      </w:r>
      <w:r w:rsidR="00656F57" w:rsidRPr="00A675AD">
        <w:rPr>
          <w:rFonts w:asciiTheme="minorHAnsi" w:hAnsiTheme="minorHAnsi"/>
        </w:rPr>
        <w:t xml:space="preserve">here has been a lot of criticism </w:t>
      </w:r>
      <w:r w:rsidR="00B45AFE" w:rsidRPr="00A675AD">
        <w:rPr>
          <w:rFonts w:asciiTheme="minorHAnsi" w:hAnsiTheme="minorHAnsi"/>
        </w:rPr>
        <w:t xml:space="preserve">on the audit report which is considered as a boiler plate.  The </w:t>
      </w:r>
      <w:r w:rsidR="00656F57" w:rsidRPr="00A675AD">
        <w:rPr>
          <w:rFonts w:asciiTheme="minorHAnsi" w:hAnsiTheme="minorHAnsi"/>
        </w:rPr>
        <w:t>audit report fails to demonstrate how the audit wor</w:t>
      </w:r>
      <w:r w:rsidR="00B45AFE" w:rsidRPr="00A675AD">
        <w:rPr>
          <w:rFonts w:asciiTheme="minorHAnsi" w:hAnsiTheme="minorHAnsi"/>
        </w:rPr>
        <w:t xml:space="preserve">k has been carried and </w:t>
      </w:r>
      <w:proofErr w:type="gramStart"/>
      <w:r w:rsidR="00B45AFE" w:rsidRPr="00A675AD">
        <w:rPr>
          <w:rFonts w:asciiTheme="minorHAnsi" w:hAnsiTheme="minorHAnsi"/>
        </w:rPr>
        <w:t xml:space="preserve">what are </w:t>
      </w:r>
      <w:r w:rsidR="00C70EEE">
        <w:rPr>
          <w:rFonts w:asciiTheme="minorHAnsi" w:hAnsiTheme="minorHAnsi"/>
        </w:rPr>
        <w:t>t</w:t>
      </w:r>
      <w:r w:rsidR="00656F57" w:rsidRPr="00A675AD">
        <w:rPr>
          <w:rFonts w:asciiTheme="minorHAnsi" w:hAnsiTheme="minorHAnsi"/>
        </w:rPr>
        <w:t>he critical or material issues t</w:t>
      </w:r>
      <w:r w:rsidR="00B45AFE" w:rsidRPr="00A675AD">
        <w:rPr>
          <w:rFonts w:asciiTheme="minorHAnsi" w:hAnsiTheme="minorHAnsi"/>
        </w:rPr>
        <w:t>hat have been addressed by the a</w:t>
      </w:r>
      <w:r w:rsidR="00C70EEE">
        <w:rPr>
          <w:rFonts w:asciiTheme="minorHAnsi" w:hAnsiTheme="minorHAnsi"/>
        </w:rPr>
        <w:t>uditor</w:t>
      </w:r>
      <w:proofErr w:type="gramEnd"/>
      <w:r w:rsidR="00C70EEE">
        <w:rPr>
          <w:rFonts w:asciiTheme="minorHAnsi" w:hAnsiTheme="minorHAnsi"/>
        </w:rPr>
        <w:t>.</w:t>
      </w:r>
    </w:p>
    <w:p w:rsidR="00C70EEE" w:rsidRDefault="00C70EEE" w:rsidP="005C2C33">
      <w:pPr>
        <w:jc w:val="both"/>
        <w:rPr>
          <w:rFonts w:asciiTheme="minorHAnsi" w:hAnsiTheme="minorHAnsi"/>
        </w:rPr>
      </w:pPr>
    </w:p>
    <w:p w:rsidR="00C70EEE" w:rsidRPr="00A675AD" w:rsidRDefault="00C70EEE" w:rsidP="00C70EEE">
      <w:pPr>
        <w:jc w:val="both"/>
        <w:rPr>
          <w:rFonts w:asciiTheme="minorHAnsi" w:hAnsiTheme="minorHAnsi"/>
        </w:rPr>
      </w:pPr>
      <w:r w:rsidRPr="00A675AD">
        <w:rPr>
          <w:rFonts w:asciiTheme="minorHAnsi" w:hAnsiTheme="minorHAnsi"/>
        </w:rPr>
        <w:t xml:space="preserve">As the auditor’s report is the key deliverable in the audit process, changes in auditor reporting will likely have positive impacts on audit quality and users’ perception.  This in turn may increase the confidence that users have in the audit and in the financial statements.  </w:t>
      </w:r>
    </w:p>
    <w:p w:rsidR="00C70EEE" w:rsidRDefault="00C70EEE" w:rsidP="00C70EEE">
      <w:pPr>
        <w:jc w:val="both"/>
        <w:rPr>
          <w:rFonts w:asciiTheme="minorHAnsi" w:hAnsiTheme="minorHAnsi"/>
        </w:rPr>
      </w:pPr>
      <w:r w:rsidRPr="00A675AD">
        <w:rPr>
          <w:rFonts w:asciiTheme="minorHAnsi" w:hAnsiTheme="minorHAnsi"/>
        </w:rPr>
        <w:t xml:space="preserve">The time for rethinking the auditor’s report is now.  The perceived value of the Financial Statement audit, and therefore the relevance of the auditing profession at large </w:t>
      </w:r>
      <w:proofErr w:type="gramStart"/>
      <w:r w:rsidRPr="00A675AD">
        <w:rPr>
          <w:rFonts w:asciiTheme="minorHAnsi" w:hAnsiTheme="minorHAnsi"/>
        </w:rPr>
        <w:t>is</w:t>
      </w:r>
      <w:proofErr w:type="gramEnd"/>
      <w:r w:rsidRPr="00A675AD">
        <w:rPr>
          <w:rFonts w:asciiTheme="minorHAnsi" w:hAnsiTheme="minorHAnsi"/>
        </w:rPr>
        <w:t xml:space="preserve"> contingent on enhancing the auditor’s report.  Users want to have more pertinent and tailored audit report.</w:t>
      </w:r>
    </w:p>
    <w:p w:rsidR="00C70EEE" w:rsidRDefault="00C70EEE" w:rsidP="005C2C33">
      <w:pPr>
        <w:jc w:val="both"/>
        <w:rPr>
          <w:rFonts w:asciiTheme="minorHAnsi" w:hAnsiTheme="minorHAnsi"/>
        </w:rPr>
      </w:pPr>
    </w:p>
    <w:p w:rsidR="00CB4CA2" w:rsidRDefault="00CB4CA2" w:rsidP="005C2C33">
      <w:pPr>
        <w:jc w:val="both"/>
        <w:rPr>
          <w:rFonts w:asciiTheme="minorHAnsi" w:hAnsiTheme="minorHAnsi"/>
        </w:rPr>
      </w:pPr>
      <w:r w:rsidRPr="00A675AD">
        <w:rPr>
          <w:rFonts w:asciiTheme="minorHAnsi" w:hAnsiTheme="minorHAnsi"/>
        </w:rPr>
        <w:t xml:space="preserve">There is significant potential for the auditor to provide more substance and transparency.  </w:t>
      </w:r>
      <w:r w:rsidR="006A6705" w:rsidRPr="00A675AD">
        <w:rPr>
          <w:rFonts w:asciiTheme="minorHAnsi" w:hAnsiTheme="minorHAnsi"/>
        </w:rPr>
        <w:t xml:space="preserve">As Emile Woolf, the Director, Hyperion Insurance Group </w:t>
      </w:r>
      <w:proofErr w:type="gramStart"/>
      <w:r w:rsidR="006A6705" w:rsidRPr="00A675AD">
        <w:rPr>
          <w:rFonts w:asciiTheme="minorHAnsi" w:hAnsiTheme="minorHAnsi"/>
        </w:rPr>
        <w:t>UK,</w:t>
      </w:r>
      <w:proofErr w:type="gramEnd"/>
      <w:r w:rsidR="006A6705" w:rsidRPr="00A675AD">
        <w:rPr>
          <w:rFonts w:asciiTheme="minorHAnsi" w:hAnsiTheme="minorHAnsi"/>
        </w:rPr>
        <w:t xml:space="preserve"> pointed out, tha</w:t>
      </w:r>
      <w:r w:rsidR="00EC0ACA">
        <w:rPr>
          <w:rFonts w:asciiTheme="minorHAnsi" w:hAnsiTheme="minorHAnsi"/>
        </w:rPr>
        <w:t>t the audit focus must shift, “</w:t>
      </w:r>
      <w:r w:rsidR="006A6705" w:rsidRPr="00A675AD">
        <w:rPr>
          <w:rFonts w:asciiTheme="minorHAnsi" w:hAnsiTheme="minorHAnsi"/>
        </w:rPr>
        <w:t>assessing the sustainability of management’s business plan is the key to a solid audit”</w:t>
      </w:r>
      <w:r w:rsidR="00EC0ACA">
        <w:rPr>
          <w:rFonts w:asciiTheme="minorHAnsi" w:hAnsiTheme="minorHAnsi"/>
        </w:rPr>
        <w:t xml:space="preserve"> (</w:t>
      </w:r>
      <w:r w:rsidR="006A6705" w:rsidRPr="00A675AD">
        <w:rPr>
          <w:rFonts w:asciiTheme="minorHAnsi" w:hAnsiTheme="minorHAnsi"/>
        </w:rPr>
        <w:t xml:space="preserve">Accountancy Magazine; January 2015). </w:t>
      </w:r>
    </w:p>
    <w:p w:rsidR="005C2C33" w:rsidRPr="00A675AD" w:rsidRDefault="005C2C33" w:rsidP="005C2C33">
      <w:pPr>
        <w:jc w:val="both"/>
        <w:rPr>
          <w:rFonts w:asciiTheme="minorHAnsi" w:hAnsiTheme="minorHAnsi"/>
        </w:rPr>
      </w:pPr>
    </w:p>
    <w:p w:rsidR="00CB4CA2" w:rsidRDefault="00EC0ACA" w:rsidP="005C2C33">
      <w:pPr>
        <w:jc w:val="both"/>
        <w:rPr>
          <w:rFonts w:asciiTheme="minorHAnsi" w:hAnsiTheme="minorHAnsi"/>
        </w:rPr>
      </w:pPr>
      <w:r>
        <w:rPr>
          <w:rFonts w:asciiTheme="minorHAnsi" w:hAnsiTheme="minorHAnsi"/>
        </w:rPr>
        <w:t>The</w:t>
      </w:r>
      <w:r w:rsidR="00CB4CA2" w:rsidRPr="00A675AD">
        <w:rPr>
          <w:rFonts w:asciiTheme="minorHAnsi" w:hAnsiTheme="minorHAnsi"/>
        </w:rPr>
        <w:t xml:space="preserve"> IAASB has de</w:t>
      </w:r>
      <w:r>
        <w:rPr>
          <w:rFonts w:asciiTheme="minorHAnsi" w:hAnsiTheme="minorHAnsi"/>
        </w:rPr>
        <w:t>veloped a proposed new Standard; ISA 701</w:t>
      </w:r>
      <w:r w:rsidR="00CB4CA2" w:rsidRPr="00A675AD">
        <w:rPr>
          <w:rFonts w:asciiTheme="minorHAnsi" w:hAnsiTheme="minorHAnsi"/>
        </w:rPr>
        <w:t xml:space="preserve">, </w:t>
      </w:r>
      <w:r w:rsidR="00CB4CA2" w:rsidRPr="00A675AD">
        <w:rPr>
          <w:rFonts w:asciiTheme="minorHAnsi" w:hAnsiTheme="minorHAnsi"/>
          <w:b/>
        </w:rPr>
        <w:t>Communicating key audit matters</w:t>
      </w:r>
      <w:r w:rsidR="00CB4CA2" w:rsidRPr="00A675AD">
        <w:rPr>
          <w:rFonts w:asciiTheme="minorHAnsi" w:hAnsiTheme="minorHAnsi"/>
        </w:rPr>
        <w:t xml:space="preserve"> in the Auditor’s Report, which establishes what the report should include regarding key audit matters and </w:t>
      </w:r>
      <w:proofErr w:type="gramStart"/>
      <w:r w:rsidR="00CB4CA2" w:rsidRPr="00A675AD">
        <w:rPr>
          <w:rFonts w:asciiTheme="minorHAnsi" w:hAnsiTheme="minorHAnsi"/>
        </w:rPr>
        <w:t>how  those</w:t>
      </w:r>
      <w:proofErr w:type="gramEnd"/>
      <w:r w:rsidR="00CB4CA2" w:rsidRPr="00A675AD">
        <w:rPr>
          <w:rFonts w:asciiTheme="minorHAnsi" w:hAnsiTheme="minorHAnsi"/>
        </w:rPr>
        <w:t xml:space="preserve"> matters are determined.  </w:t>
      </w:r>
    </w:p>
    <w:p w:rsidR="005C2C33" w:rsidRPr="00A675AD" w:rsidRDefault="005C2C33" w:rsidP="005C2C33">
      <w:pPr>
        <w:jc w:val="both"/>
        <w:rPr>
          <w:rFonts w:asciiTheme="minorHAnsi" w:hAnsiTheme="minorHAnsi"/>
        </w:rPr>
      </w:pPr>
    </w:p>
    <w:p w:rsidR="00CB4CA2" w:rsidRDefault="00CB4CA2" w:rsidP="005C2C33">
      <w:pPr>
        <w:jc w:val="both"/>
        <w:rPr>
          <w:rFonts w:asciiTheme="minorHAnsi" w:hAnsiTheme="minorHAnsi"/>
        </w:rPr>
      </w:pPr>
      <w:r w:rsidRPr="00A675AD">
        <w:rPr>
          <w:rFonts w:asciiTheme="minorHAnsi" w:hAnsiTheme="minorHAnsi"/>
        </w:rPr>
        <w:t>Key audit matters are main issues selected from items communicated with those charged with governance</w:t>
      </w:r>
      <w:r w:rsidR="00EC0ACA">
        <w:rPr>
          <w:rFonts w:asciiTheme="minorHAnsi" w:hAnsiTheme="minorHAnsi"/>
        </w:rPr>
        <w:t xml:space="preserve"> </w:t>
      </w:r>
      <w:r w:rsidRPr="00A675AD">
        <w:rPr>
          <w:rFonts w:asciiTheme="minorHAnsi" w:hAnsiTheme="minorHAnsi"/>
        </w:rPr>
        <w:t xml:space="preserve">- that, in the auditor’s professional judgement, are most significant in the audit of the financial statements.  The IAASB is proposing that key audit matters should be communicated in the auditors’ report for audits of </w:t>
      </w:r>
      <w:r w:rsidR="005C2C33">
        <w:rPr>
          <w:rFonts w:asciiTheme="minorHAnsi" w:hAnsiTheme="minorHAnsi"/>
        </w:rPr>
        <w:t xml:space="preserve">Listed Entities. FRC could extend the scope </w:t>
      </w:r>
      <w:r w:rsidR="005C2C33">
        <w:rPr>
          <w:rFonts w:asciiTheme="minorHAnsi" w:hAnsiTheme="minorHAnsi"/>
        </w:rPr>
        <w:lastRenderedPageBreak/>
        <w:t xml:space="preserve">of the ISA 701 to make it applicable to the audit of Public Interest Entities, because the </w:t>
      </w:r>
      <w:r w:rsidRPr="00A675AD">
        <w:rPr>
          <w:rFonts w:asciiTheme="minorHAnsi" w:hAnsiTheme="minorHAnsi"/>
        </w:rPr>
        <w:t xml:space="preserve">new format of the audit report will provide users with more useful knowledge based on the audit performed. </w:t>
      </w:r>
    </w:p>
    <w:p w:rsidR="005C2C33" w:rsidRPr="00A675AD" w:rsidRDefault="005C2C33" w:rsidP="005C2C33">
      <w:pPr>
        <w:jc w:val="both"/>
        <w:rPr>
          <w:rFonts w:asciiTheme="minorHAnsi" w:hAnsiTheme="minorHAnsi"/>
        </w:rPr>
      </w:pPr>
    </w:p>
    <w:p w:rsidR="00656F57" w:rsidRPr="00A675AD" w:rsidRDefault="00CB4CA2" w:rsidP="005C2C33">
      <w:pPr>
        <w:jc w:val="both"/>
        <w:rPr>
          <w:rFonts w:asciiTheme="minorHAnsi" w:hAnsiTheme="minorHAnsi"/>
        </w:rPr>
      </w:pPr>
      <w:r w:rsidRPr="00A675AD">
        <w:rPr>
          <w:rFonts w:asciiTheme="minorHAnsi" w:hAnsiTheme="minorHAnsi"/>
        </w:rPr>
        <w:t xml:space="preserve">Also, </w:t>
      </w:r>
      <w:r w:rsidR="007F7263">
        <w:rPr>
          <w:rFonts w:asciiTheme="minorHAnsi" w:hAnsiTheme="minorHAnsi"/>
        </w:rPr>
        <w:t xml:space="preserve">FRC noted that with the development of updated and revised financial Standards, </w:t>
      </w:r>
      <w:r w:rsidR="00656F57" w:rsidRPr="00A675AD">
        <w:rPr>
          <w:rFonts w:asciiTheme="minorHAnsi" w:hAnsiTheme="minorHAnsi"/>
        </w:rPr>
        <w:t xml:space="preserve">reporting involves more complexity, more areas of judgment and more qualitative disclosures.  The report </w:t>
      </w:r>
      <w:r w:rsidR="007F7263">
        <w:rPr>
          <w:rFonts w:asciiTheme="minorHAnsi" w:hAnsiTheme="minorHAnsi"/>
        </w:rPr>
        <w:t>should have more</w:t>
      </w:r>
      <w:r w:rsidRPr="00A675AD">
        <w:rPr>
          <w:rFonts w:asciiTheme="minorHAnsi" w:hAnsiTheme="minorHAnsi"/>
        </w:rPr>
        <w:t xml:space="preserve"> communicative value.  FRC is working on a “framework for </w:t>
      </w:r>
      <w:r w:rsidR="00B45AFE" w:rsidRPr="00A675AD">
        <w:rPr>
          <w:rFonts w:asciiTheme="minorHAnsi" w:hAnsiTheme="minorHAnsi"/>
        </w:rPr>
        <w:t>quality corporate report” which would highlight the contents of an annual report that would enable users to assess the entity management of resources, the performance and how value is being created.</w:t>
      </w:r>
    </w:p>
    <w:p w:rsidR="00B45AFE" w:rsidRDefault="00B45AFE" w:rsidP="005C2C33">
      <w:pPr>
        <w:jc w:val="both"/>
        <w:rPr>
          <w:rFonts w:asciiTheme="minorHAnsi" w:hAnsiTheme="minorHAnsi"/>
        </w:rPr>
      </w:pPr>
    </w:p>
    <w:p w:rsidR="005C2C33" w:rsidRPr="005C2C33" w:rsidRDefault="005C2C33" w:rsidP="005C2C33">
      <w:pPr>
        <w:jc w:val="both"/>
        <w:rPr>
          <w:rFonts w:asciiTheme="minorHAnsi" w:hAnsiTheme="minorHAnsi"/>
          <w:b/>
        </w:rPr>
      </w:pPr>
      <w:r w:rsidRPr="005C2C33">
        <w:rPr>
          <w:rFonts w:asciiTheme="minorHAnsi" w:hAnsiTheme="minorHAnsi"/>
          <w:b/>
        </w:rPr>
        <w:t>Prepared by</w:t>
      </w:r>
    </w:p>
    <w:p w:rsidR="005C2C33" w:rsidRPr="005C2C33" w:rsidRDefault="005C2C33" w:rsidP="005C2C33">
      <w:pPr>
        <w:jc w:val="both"/>
        <w:rPr>
          <w:rFonts w:asciiTheme="minorHAnsi" w:hAnsiTheme="minorHAnsi"/>
          <w:b/>
        </w:rPr>
      </w:pPr>
      <w:r w:rsidRPr="005C2C33">
        <w:rPr>
          <w:rFonts w:asciiTheme="minorHAnsi" w:hAnsiTheme="minorHAnsi"/>
          <w:b/>
        </w:rPr>
        <w:t xml:space="preserve">FRC </w:t>
      </w:r>
    </w:p>
    <w:p w:rsidR="005C2C33" w:rsidRPr="005C2C33" w:rsidRDefault="005C2C33" w:rsidP="005C2C33">
      <w:pPr>
        <w:jc w:val="both"/>
        <w:rPr>
          <w:rFonts w:asciiTheme="minorHAnsi" w:hAnsiTheme="minorHAnsi"/>
          <w:b/>
        </w:rPr>
      </w:pPr>
      <w:r w:rsidRPr="005C2C33">
        <w:rPr>
          <w:rFonts w:asciiTheme="minorHAnsi" w:hAnsiTheme="minorHAnsi"/>
          <w:b/>
        </w:rPr>
        <w:t>19 March 2015</w:t>
      </w:r>
    </w:p>
    <w:sectPr w:rsidR="005C2C33" w:rsidRPr="005C2C33" w:rsidSect="00CF11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7E" w:rsidRDefault="009C057E" w:rsidP="00CF11EC">
      <w:r>
        <w:separator/>
      </w:r>
    </w:p>
  </w:endnote>
  <w:endnote w:type="continuationSeparator" w:id="0">
    <w:p w:rsidR="009C057E" w:rsidRDefault="009C057E" w:rsidP="00CF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65060"/>
      <w:docPartObj>
        <w:docPartGallery w:val="Page Numbers (Bottom of Page)"/>
        <w:docPartUnique/>
      </w:docPartObj>
    </w:sdtPr>
    <w:sdtEndPr>
      <w:rPr>
        <w:noProof/>
      </w:rPr>
    </w:sdtEndPr>
    <w:sdtContent>
      <w:p w:rsidR="009C057E" w:rsidRDefault="009C057E">
        <w:pPr>
          <w:pStyle w:val="Footer"/>
          <w:jc w:val="center"/>
        </w:pPr>
        <w:r>
          <w:fldChar w:fldCharType="begin"/>
        </w:r>
        <w:r>
          <w:instrText xml:space="preserve"> PAGE   \* MERGEFORMAT </w:instrText>
        </w:r>
        <w:r>
          <w:fldChar w:fldCharType="separate"/>
        </w:r>
        <w:r w:rsidR="00312955">
          <w:rPr>
            <w:noProof/>
          </w:rPr>
          <w:t>10</w:t>
        </w:r>
        <w:r>
          <w:rPr>
            <w:noProof/>
          </w:rPr>
          <w:fldChar w:fldCharType="end"/>
        </w:r>
      </w:p>
    </w:sdtContent>
  </w:sdt>
  <w:p w:rsidR="009C057E" w:rsidRDefault="009C0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7E" w:rsidRDefault="009C057E" w:rsidP="00CF11EC">
      <w:r>
        <w:separator/>
      </w:r>
    </w:p>
  </w:footnote>
  <w:footnote w:type="continuationSeparator" w:id="0">
    <w:p w:rsidR="009C057E" w:rsidRDefault="009C057E" w:rsidP="00CF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FC"/>
    <w:multiLevelType w:val="hybridMultilevel"/>
    <w:tmpl w:val="6004DA28"/>
    <w:lvl w:ilvl="0" w:tplc="C450B9BE">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18C04B4"/>
    <w:multiLevelType w:val="hybridMultilevel"/>
    <w:tmpl w:val="5F40AB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29A0D25"/>
    <w:multiLevelType w:val="hybridMultilevel"/>
    <w:tmpl w:val="D786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6D0BE4"/>
    <w:multiLevelType w:val="hybridMultilevel"/>
    <w:tmpl w:val="D096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D2953"/>
    <w:multiLevelType w:val="hybridMultilevel"/>
    <w:tmpl w:val="602E44D2"/>
    <w:lvl w:ilvl="0" w:tplc="873EDC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EC6B42"/>
    <w:multiLevelType w:val="hybridMultilevel"/>
    <w:tmpl w:val="D0FCE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E395A"/>
    <w:multiLevelType w:val="hybridMultilevel"/>
    <w:tmpl w:val="FB48B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637A75"/>
    <w:multiLevelType w:val="hybridMultilevel"/>
    <w:tmpl w:val="48485AE8"/>
    <w:lvl w:ilvl="0" w:tplc="286041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4071F9"/>
    <w:multiLevelType w:val="hybridMultilevel"/>
    <w:tmpl w:val="98B0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90D95"/>
    <w:multiLevelType w:val="hybridMultilevel"/>
    <w:tmpl w:val="8C3A2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D67CE"/>
    <w:multiLevelType w:val="hybridMultilevel"/>
    <w:tmpl w:val="1E9EEA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AD0C82"/>
    <w:multiLevelType w:val="hybridMultilevel"/>
    <w:tmpl w:val="6868C2B0"/>
    <w:lvl w:ilvl="0" w:tplc="9BDCE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64F50"/>
    <w:multiLevelType w:val="multilevel"/>
    <w:tmpl w:val="EB9A27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21F856D3"/>
    <w:multiLevelType w:val="hybridMultilevel"/>
    <w:tmpl w:val="9F1C6B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31C11AE"/>
    <w:multiLevelType w:val="hybridMultilevel"/>
    <w:tmpl w:val="0A967C3E"/>
    <w:lvl w:ilvl="0" w:tplc="62FCC68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81B9F"/>
    <w:multiLevelType w:val="hybridMultilevel"/>
    <w:tmpl w:val="D2E67E4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FB2776E"/>
    <w:multiLevelType w:val="hybridMultilevel"/>
    <w:tmpl w:val="200E07C2"/>
    <w:lvl w:ilvl="0" w:tplc="CE482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F11618"/>
    <w:multiLevelType w:val="hybridMultilevel"/>
    <w:tmpl w:val="D83E5EE8"/>
    <w:lvl w:ilvl="0" w:tplc="5AEA5282">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27A2203"/>
    <w:multiLevelType w:val="hybridMultilevel"/>
    <w:tmpl w:val="28886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5EC5F70"/>
    <w:multiLevelType w:val="hybridMultilevel"/>
    <w:tmpl w:val="0EDEA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DC4DD6"/>
    <w:multiLevelType w:val="hybridMultilevel"/>
    <w:tmpl w:val="86FE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91450"/>
    <w:multiLevelType w:val="hybridMultilevel"/>
    <w:tmpl w:val="2F9497A8"/>
    <w:lvl w:ilvl="0" w:tplc="AED0D2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AD51A1"/>
    <w:multiLevelType w:val="hybridMultilevel"/>
    <w:tmpl w:val="88B623C2"/>
    <w:lvl w:ilvl="0" w:tplc="B71A07F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nsid w:val="3DF64949"/>
    <w:multiLevelType w:val="hybridMultilevel"/>
    <w:tmpl w:val="D8A02B60"/>
    <w:lvl w:ilvl="0" w:tplc="0144097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F4B5E1F"/>
    <w:multiLevelType w:val="hybridMultilevel"/>
    <w:tmpl w:val="0A2A2950"/>
    <w:lvl w:ilvl="0" w:tplc="668A19D8">
      <w:start w:val="1"/>
      <w:numFmt w:val="low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CA3C5D"/>
    <w:multiLevelType w:val="hybridMultilevel"/>
    <w:tmpl w:val="D902B95C"/>
    <w:lvl w:ilvl="0" w:tplc="9048A25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2CE2D6E"/>
    <w:multiLevelType w:val="hybridMultilevel"/>
    <w:tmpl w:val="DB06F382"/>
    <w:lvl w:ilvl="0" w:tplc="A5D0AF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2361D6"/>
    <w:multiLevelType w:val="hybridMultilevel"/>
    <w:tmpl w:val="4B6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F7002"/>
    <w:multiLevelType w:val="hybridMultilevel"/>
    <w:tmpl w:val="BE58B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5B865DB"/>
    <w:multiLevelType w:val="hybridMultilevel"/>
    <w:tmpl w:val="B1660F70"/>
    <w:lvl w:ilvl="0" w:tplc="04090003">
      <w:start w:val="1"/>
      <w:numFmt w:val="bullet"/>
      <w:lvlText w:val="o"/>
      <w:lvlJc w:val="left"/>
      <w:pPr>
        <w:tabs>
          <w:tab w:val="num" w:pos="388"/>
        </w:tabs>
        <w:ind w:left="388" w:hanging="360"/>
      </w:pPr>
      <w:rPr>
        <w:rFonts w:ascii="Courier New" w:hAnsi="Courier New" w:hint="default"/>
        <w:color w:val="auto"/>
      </w:rPr>
    </w:lvl>
    <w:lvl w:ilvl="1" w:tplc="08090003">
      <w:start w:val="1"/>
      <w:numFmt w:val="bullet"/>
      <w:lvlText w:val="o"/>
      <w:lvlJc w:val="left"/>
      <w:pPr>
        <w:ind w:left="1108" w:hanging="360"/>
      </w:pPr>
      <w:rPr>
        <w:rFonts w:ascii="Courier New" w:hAnsi="Courier New" w:hint="default"/>
      </w:rPr>
    </w:lvl>
    <w:lvl w:ilvl="2" w:tplc="08090005">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0">
    <w:nsid w:val="46A14289"/>
    <w:multiLevelType w:val="hybridMultilevel"/>
    <w:tmpl w:val="6BC84E44"/>
    <w:lvl w:ilvl="0" w:tplc="9048A25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6DE6C30"/>
    <w:multiLevelType w:val="hybridMultilevel"/>
    <w:tmpl w:val="F20C503C"/>
    <w:lvl w:ilvl="0" w:tplc="467EA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C20C6"/>
    <w:multiLevelType w:val="hybridMultilevel"/>
    <w:tmpl w:val="F0626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4943E8"/>
    <w:multiLevelType w:val="hybridMultilevel"/>
    <w:tmpl w:val="98209A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66751C"/>
    <w:multiLevelType w:val="hybridMultilevel"/>
    <w:tmpl w:val="17E61FC8"/>
    <w:lvl w:ilvl="0" w:tplc="9048A25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00E5D22"/>
    <w:multiLevelType w:val="hybridMultilevel"/>
    <w:tmpl w:val="37644548"/>
    <w:lvl w:ilvl="0" w:tplc="52C00B00">
      <w:start w:val="1"/>
      <w:numFmt w:val="lowerLetter"/>
      <w:lvlText w:val="(%1)"/>
      <w:lvlJc w:val="left"/>
      <w:pPr>
        <w:tabs>
          <w:tab w:val="num" w:pos="1110"/>
        </w:tabs>
        <w:ind w:left="1110" w:hanging="39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52390B43"/>
    <w:multiLevelType w:val="hybridMultilevel"/>
    <w:tmpl w:val="871A9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2832200"/>
    <w:multiLevelType w:val="hybridMultilevel"/>
    <w:tmpl w:val="23E8C4B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190DDD"/>
    <w:multiLevelType w:val="multilevel"/>
    <w:tmpl w:val="36AE1D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1365D9"/>
    <w:multiLevelType w:val="hybridMultilevel"/>
    <w:tmpl w:val="E29C3FF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DDE5ED0"/>
    <w:multiLevelType w:val="hybridMultilevel"/>
    <w:tmpl w:val="1D220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75E5BEF"/>
    <w:multiLevelType w:val="hybridMultilevel"/>
    <w:tmpl w:val="176AB5C6"/>
    <w:lvl w:ilvl="0" w:tplc="70D62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E0963"/>
    <w:multiLevelType w:val="hybridMultilevel"/>
    <w:tmpl w:val="AE70A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F333C84"/>
    <w:multiLevelType w:val="hybridMultilevel"/>
    <w:tmpl w:val="A2922D5E"/>
    <w:lvl w:ilvl="0" w:tplc="9048A254">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08450EA"/>
    <w:multiLevelType w:val="hybridMultilevel"/>
    <w:tmpl w:val="B074D0C0"/>
    <w:lvl w:ilvl="0" w:tplc="00704408">
      <w:start w:val="1"/>
      <w:numFmt w:val="lowerRoman"/>
      <w:lvlText w:val="(%1)"/>
      <w:lvlJc w:val="left"/>
      <w:pPr>
        <w:ind w:left="1440" w:hanging="72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CE40C5"/>
    <w:multiLevelType w:val="hybridMultilevel"/>
    <w:tmpl w:val="5514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4D73B84"/>
    <w:multiLevelType w:val="hybridMultilevel"/>
    <w:tmpl w:val="D13E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C14354"/>
    <w:multiLevelType w:val="hybridMultilevel"/>
    <w:tmpl w:val="9EA2379A"/>
    <w:lvl w:ilvl="0" w:tplc="4DA8B0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FD064F"/>
    <w:multiLevelType w:val="hybridMultilevel"/>
    <w:tmpl w:val="4AECCE8E"/>
    <w:lvl w:ilvl="0" w:tplc="9048A2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8F1757C"/>
    <w:multiLevelType w:val="hybridMultilevel"/>
    <w:tmpl w:val="DB98DBA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0">
    <w:nsid w:val="7E7176C8"/>
    <w:multiLevelType w:val="hybridMultilevel"/>
    <w:tmpl w:val="5F3628C8"/>
    <w:lvl w:ilvl="0" w:tplc="9048A25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7F6C2135"/>
    <w:multiLevelType w:val="hybridMultilevel"/>
    <w:tmpl w:val="65A00C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2"/>
  </w:num>
  <w:num w:numId="4">
    <w:abstractNumId w:val="36"/>
  </w:num>
  <w:num w:numId="5">
    <w:abstractNumId w:val="14"/>
  </w:num>
  <w:num w:numId="6">
    <w:abstractNumId w:val="15"/>
  </w:num>
  <w:num w:numId="7">
    <w:abstractNumId w:val="50"/>
  </w:num>
  <w:num w:numId="8">
    <w:abstractNumId w:val="30"/>
  </w:num>
  <w:num w:numId="9">
    <w:abstractNumId w:val="25"/>
  </w:num>
  <w:num w:numId="10">
    <w:abstractNumId w:val="34"/>
  </w:num>
  <w:num w:numId="11">
    <w:abstractNumId w:val="48"/>
  </w:num>
  <w:num w:numId="12">
    <w:abstractNumId w:val="37"/>
  </w:num>
  <w:num w:numId="13">
    <w:abstractNumId w:val="43"/>
  </w:num>
  <w:num w:numId="14">
    <w:abstractNumId w:val="29"/>
  </w:num>
  <w:num w:numId="15">
    <w:abstractNumId w:val="13"/>
  </w:num>
  <w:num w:numId="16">
    <w:abstractNumId w:val="39"/>
  </w:num>
  <w:num w:numId="17">
    <w:abstractNumId w:val="32"/>
  </w:num>
  <w:num w:numId="18">
    <w:abstractNumId w:val="19"/>
  </w:num>
  <w:num w:numId="19">
    <w:abstractNumId w:val="49"/>
  </w:num>
  <w:num w:numId="20">
    <w:abstractNumId w:val="10"/>
  </w:num>
  <w:num w:numId="21">
    <w:abstractNumId w:val="33"/>
  </w:num>
  <w:num w:numId="22">
    <w:abstractNumId w:val="40"/>
  </w:num>
  <w:num w:numId="23">
    <w:abstractNumId w:val="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20"/>
  </w:num>
  <w:num w:numId="29">
    <w:abstractNumId w:val="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3"/>
  </w:num>
  <w:num w:numId="35">
    <w:abstractNumId w:val="16"/>
  </w:num>
  <w:num w:numId="36">
    <w:abstractNumId w:val="9"/>
  </w:num>
  <w:num w:numId="37">
    <w:abstractNumId w:val="6"/>
  </w:num>
  <w:num w:numId="38">
    <w:abstractNumId w:val="28"/>
  </w:num>
  <w:num w:numId="39">
    <w:abstractNumId w:val="7"/>
  </w:num>
  <w:num w:numId="40">
    <w:abstractNumId w:val="12"/>
  </w:num>
  <w:num w:numId="41">
    <w:abstractNumId w:val="23"/>
  </w:num>
  <w:num w:numId="42">
    <w:abstractNumId w:val="47"/>
  </w:num>
  <w:num w:numId="43">
    <w:abstractNumId w:val="0"/>
  </w:num>
  <w:num w:numId="44">
    <w:abstractNumId w:val="38"/>
  </w:num>
  <w:num w:numId="45">
    <w:abstractNumId w:val="11"/>
  </w:num>
  <w:num w:numId="46">
    <w:abstractNumId w:val="44"/>
  </w:num>
  <w:num w:numId="47">
    <w:abstractNumId w:val="26"/>
  </w:num>
  <w:num w:numId="48">
    <w:abstractNumId w:val="51"/>
  </w:num>
  <w:num w:numId="49">
    <w:abstractNumId w:val="46"/>
  </w:num>
  <w:num w:numId="50">
    <w:abstractNumId w:val="27"/>
  </w:num>
  <w:num w:numId="51">
    <w:abstractNumId w:val="5"/>
  </w:num>
  <w:num w:numId="52">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56"/>
    <w:rsid w:val="000025B8"/>
    <w:rsid w:val="00005095"/>
    <w:rsid w:val="000C3217"/>
    <w:rsid w:val="00120FFB"/>
    <w:rsid w:val="0012191B"/>
    <w:rsid w:val="0013663C"/>
    <w:rsid w:val="001445AF"/>
    <w:rsid w:val="00191955"/>
    <w:rsid w:val="00197938"/>
    <w:rsid w:val="001C031F"/>
    <w:rsid w:val="001D2569"/>
    <w:rsid w:val="001D5E8D"/>
    <w:rsid w:val="001E7D1E"/>
    <w:rsid w:val="001F589F"/>
    <w:rsid w:val="001F6B5B"/>
    <w:rsid w:val="00214204"/>
    <w:rsid w:val="00223826"/>
    <w:rsid w:val="0024075C"/>
    <w:rsid w:val="002840AD"/>
    <w:rsid w:val="00294A8B"/>
    <w:rsid w:val="002B279A"/>
    <w:rsid w:val="002C7856"/>
    <w:rsid w:val="002E137E"/>
    <w:rsid w:val="00312955"/>
    <w:rsid w:val="00367D98"/>
    <w:rsid w:val="00384CDB"/>
    <w:rsid w:val="0038683B"/>
    <w:rsid w:val="003902F4"/>
    <w:rsid w:val="00392175"/>
    <w:rsid w:val="0039356A"/>
    <w:rsid w:val="003D46AC"/>
    <w:rsid w:val="003E7A7A"/>
    <w:rsid w:val="00406739"/>
    <w:rsid w:val="004227E1"/>
    <w:rsid w:val="004654A0"/>
    <w:rsid w:val="00487786"/>
    <w:rsid w:val="004A0602"/>
    <w:rsid w:val="004C17BB"/>
    <w:rsid w:val="004C683D"/>
    <w:rsid w:val="004D7800"/>
    <w:rsid w:val="004F4669"/>
    <w:rsid w:val="00502753"/>
    <w:rsid w:val="00535EA3"/>
    <w:rsid w:val="0059189D"/>
    <w:rsid w:val="005A2A9F"/>
    <w:rsid w:val="005C2C33"/>
    <w:rsid w:val="00620E82"/>
    <w:rsid w:val="006515CC"/>
    <w:rsid w:val="00656F57"/>
    <w:rsid w:val="006832E8"/>
    <w:rsid w:val="006A32D1"/>
    <w:rsid w:val="006A6705"/>
    <w:rsid w:val="006A6ABB"/>
    <w:rsid w:val="006B5714"/>
    <w:rsid w:val="006D2FBE"/>
    <w:rsid w:val="006E054E"/>
    <w:rsid w:val="006F0F68"/>
    <w:rsid w:val="006F52A2"/>
    <w:rsid w:val="00702AA8"/>
    <w:rsid w:val="00716B44"/>
    <w:rsid w:val="00727410"/>
    <w:rsid w:val="007312D3"/>
    <w:rsid w:val="00732C2B"/>
    <w:rsid w:val="007452D1"/>
    <w:rsid w:val="00752AE8"/>
    <w:rsid w:val="0075789C"/>
    <w:rsid w:val="00791DCB"/>
    <w:rsid w:val="00794E98"/>
    <w:rsid w:val="007975BA"/>
    <w:rsid w:val="007C301C"/>
    <w:rsid w:val="007E0409"/>
    <w:rsid w:val="007E1172"/>
    <w:rsid w:val="007E2EEA"/>
    <w:rsid w:val="007F5225"/>
    <w:rsid w:val="007F7263"/>
    <w:rsid w:val="00801835"/>
    <w:rsid w:val="0083217D"/>
    <w:rsid w:val="00891219"/>
    <w:rsid w:val="008A28CA"/>
    <w:rsid w:val="008B149F"/>
    <w:rsid w:val="00936257"/>
    <w:rsid w:val="00994283"/>
    <w:rsid w:val="009C057E"/>
    <w:rsid w:val="009E3DC7"/>
    <w:rsid w:val="00A00C5F"/>
    <w:rsid w:val="00A22AC1"/>
    <w:rsid w:val="00A2614C"/>
    <w:rsid w:val="00A3368C"/>
    <w:rsid w:val="00A667C0"/>
    <w:rsid w:val="00A675AD"/>
    <w:rsid w:val="00A95946"/>
    <w:rsid w:val="00A9665D"/>
    <w:rsid w:val="00AB26FF"/>
    <w:rsid w:val="00AE1AE5"/>
    <w:rsid w:val="00B01377"/>
    <w:rsid w:val="00B4003B"/>
    <w:rsid w:val="00B45AFE"/>
    <w:rsid w:val="00B611D6"/>
    <w:rsid w:val="00B62A87"/>
    <w:rsid w:val="00B745AB"/>
    <w:rsid w:val="00B827EB"/>
    <w:rsid w:val="00B93837"/>
    <w:rsid w:val="00BA2908"/>
    <w:rsid w:val="00BF29EC"/>
    <w:rsid w:val="00C1119C"/>
    <w:rsid w:val="00C42291"/>
    <w:rsid w:val="00C4391B"/>
    <w:rsid w:val="00C52458"/>
    <w:rsid w:val="00C70EEE"/>
    <w:rsid w:val="00CB286A"/>
    <w:rsid w:val="00CB43B1"/>
    <w:rsid w:val="00CB4CA2"/>
    <w:rsid w:val="00CB642F"/>
    <w:rsid w:val="00CF11EC"/>
    <w:rsid w:val="00D06417"/>
    <w:rsid w:val="00D11F6D"/>
    <w:rsid w:val="00D227FE"/>
    <w:rsid w:val="00D321A1"/>
    <w:rsid w:val="00D37EFF"/>
    <w:rsid w:val="00D42768"/>
    <w:rsid w:val="00D50664"/>
    <w:rsid w:val="00D5764A"/>
    <w:rsid w:val="00D748A1"/>
    <w:rsid w:val="00D85C7C"/>
    <w:rsid w:val="00D97ADC"/>
    <w:rsid w:val="00DD2207"/>
    <w:rsid w:val="00DF2140"/>
    <w:rsid w:val="00E728E0"/>
    <w:rsid w:val="00EA4387"/>
    <w:rsid w:val="00EC0ACA"/>
    <w:rsid w:val="00F02BC2"/>
    <w:rsid w:val="00F17D86"/>
    <w:rsid w:val="00F54FAB"/>
    <w:rsid w:val="00F855C4"/>
    <w:rsid w:val="00FA0282"/>
    <w:rsid w:val="00FA4743"/>
    <w:rsid w:val="00FC7E17"/>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856"/>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unhideWhenUsed/>
    <w:qFormat/>
    <w:rsid w:val="002C7856"/>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2C7856"/>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85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C7856"/>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2C7856"/>
    <w:rPr>
      <w:rFonts w:ascii="Arial" w:eastAsia="Times New Roman" w:hAnsi="Arial" w:cs="Arial"/>
      <w:b/>
      <w:bCs/>
      <w:sz w:val="26"/>
      <w:szCs w:val="26"/>
      <w:lang w:val="en-GB"/>
    </w:rPr>
  </w:style>
  <w:style w:type="paragraph" w:styleId="NormalWeb">
    <w:name w:val="Normal (Web)"/>
    <w:basedOn w:val="Normal"/>
    <w:uiPriority w:val="99"/>
    <w:semiHidden/>
    <w:unhideWhenUsed/>
    <w:rsid w:val="002C7856"/>
    <w:pPr>
      <w:spacing w:before="100" w:beforeAutospacing="1" w:after="100" w:afterAutospacing="1"/>
    </w:pPr>
  </w:style>
  <w:style w:type="paragraph" w:customStyle="1" w:styleId="Default">
    <w:name w:val="Default"/>
    <w:rsid w:val="007312D3"/>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ListParagraph">
    <w:name w:val="List Paragraph"/>
    <w:basedOn w:val="Normal"/>
    <w:uiPriority w:val="34"/>
    <w:qFormat/>
    <w:rsid w:val="003D46AC"/>
    <w:pPr>
      <w:ind w:left="720"/>
      <w:contextualSpacing/>
    </w:pPr>
  </w:style>
  <w:style w:type="paragraph" w:styleId="Header">
    <w:name w:val="header"/>
    <w:basedOn w:val="Normal"/>
    <w:link w:val="HeaderChar"/>
    <w:uiPriority w:val="99"/>
    <w:rsid w:val="003D46AC"/>
    <w:pPr>
      <w:tabs>
        <w:tab w:val="center" w:pos="4513"/>
        <w:tab w:val="right" w:pos="9026"/>
      </w:tabs>
    </w:pPr>
  </w:style>
  <w:style w:type="character" w:customStyle="1" w:styleId="HeaderChar">
    <w:name w:val="Header Char"/>
    <w:basedOn w:val="DefaultParagraphFont"/>
    <w:link w:val="Header"/>
    <w:uiPriority w:val="99"/>
    <w:rsid w:val="003D46AC"/>
    <w:rPr>
      <w:rFonts w:ascii="Times New Roman" w:eastAsia="Times New Roman" w:hAnsi="Times New Roman" w:cs="Times New Roman"/>
      <w:sz w:val="24"/>
      <w:szCs w:val="24"/>
    </w:rPr>
  </w:style>
  <w:style w:type="paragraph" w:styleId="Footer">
    <w:name w:val="footer"/>
    <w:basedOn w:val="Normal"/>
    <w:link w:val="FooterChar"/>
    <w:uiPriority w:val="99"/>
    <w:rsid w:val="003D46AC"/>
    <w:pPr>
      <w:tabs>
        <w:tab w:val="center" w:pos="4513"/>
        <w:tab w:val="right" w:pos="9026"/>
      </w:tabs>
    </w:pPr>
  </w:style>
  <w:style w:type="character" w:customStyle="1" w:styleId="FooterChar">
    <w:name w:val="Footer Char"/>
    <w:basedOn w:val="DefaultParagraphFont"/>
    <w:link w:val="Footer"/>
    <w:uiPriority w:val="99"/>
    <w:rsid w:val="003D46AC"/>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3D46AC"/>
    <w:rPr>
      <w:rFonts w:cs="Times New Roman"/>
    </w:rPr>
  </w:style>
  <w:style w:type="character" w:styleId="Hyperlink">
    <w:name w:val="Hyperlink"/>
    <w:basedOn w:val="DefaultParagraphFont"/>
    <w:uiPriority w:val="99"/>
    <w:rsid w:val="003D46AC"/>
    <w:rPr>
      <w:rFonts w:cs="Times New Roman"/>
      <w:color w:val="0000FF"/>
      <w:u w:val="single"/>
    </w:rPr>
  </w:style>
  <w:style w:type="character" w:styleId="CommentReference">
    <w:name w:val="annotation reference"/>
    <w:basedOn w:val="DefaultParagraphFont"/>
    <w:uiPriority w:val="99"/>
    <w:semiHidden/>
    <w:rsid w:val="003D46AC"/>
    <w:rPr>
      <w:rFonts w:cs="Times New Roman"/>
      <w:sz w:val="16"/>
      <w:szCs w:val="16"/>
    </w:rPr>
  </w:style>
  <w:style w:type="paragraph" w:styleId="CommentText">
    <w:name w:val="annotation text"/>
    <w:basedOn w:val="Normal"/>
    <w:link w:val="CommentTextChar"/>
    <w:uiPriority w:val="99"/>
    <w:semiHidden/>
    <w:rsid w:val="003D46AC"/>
    <w:rPr>
      <w:sz w:val="20"/>
      <w:szCs w:val="20"/>
    </w:rPr>
  </w:style>
  <w:style w:type="character" w:customStyle="1" w:styleId="CommentTextChar">
    <w:name w:val="Comment Text Char"/>
    <w:basedOn w:val="DefaultParagraphFont"/>
    <w:link w:val="CommentText"/>
    <w:uiPriority w:val="99"/>
    <w:semiHidden/>
    <w:rsid w:val="003D46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D46AC"/>
    <w:rPr>
      <w:b/>
      <w:bCs/>
    </w:rPr>
  </w:style>
  <w:style w:type="character" w:customStyle="1" w:styleId="CommentSubjectChar">
    <w:name w:val="Comment Subject Char"/>
    <w:basedOn w:val="CommentTextChar"/>
    <w:link w:val="CommentSubject"/>
    <w:uiPriority w:val="99"/>
    <w:semiHidden/>
    <w:rsid w:val="003D46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3D46AC"/>
    <w:rPr>
      <w:rFonts w:ascii="Tahoma" w:hAnsi="Tahoma" w:cs="Tahoma"/>
      <w:sz w:val="16"/>
      <w:szCs w:val="16"/>
    </w:rPr>
  </w:style>
  <w:style w:type="character" w:customStyle="1" w:styleId="BalloonTextChar">
    <w:name w:val="Balloon Text Char"/>
    <w:basedOn w:val="DefaultParagraphFont"/>
    <w:link w:val="BalloonText"/>
    <w:uiPriority w:val="99"/>
    <w:semiHidden/>
    <w:rsid w:val="003D46AC"/>
    <w:rPr>
      <w:rFonts w:ascii="Tahoma" w:eastAsia="Times New Roman" w:hAnsi="Tahoma" w:cs="Tahoma"/>
      <w:sz w:val="16"/>
      <w:szCs w:val="16"/>
    </w:rPr>
  </w:style>
  <w:style w:type="table" w:styleId="TableGrid">
    <w:name w:val="Table Grid"/>
    <w:basedOn w:val="TableNormal"/>
    <w:uiPriority w:val="39"/>
    <w:rsid w:val="003D46A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E7A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A6ABB"/>
    <w:pPr>
      <w:tabs>
        <w:tab w:val="right" w:leader="dot" w:pos="9350"/>
      </w:tabs>
      <w:spacing w:after="100"/>
    </w:pPr>
    <w:rPr>
      <w:rFonts w:asciiTheme="minorHAnsi" w:hAnsiTheme="minorHAnsi"/>
      <w:b/>
      <w:noProof/>
      <w:sz w:val="28"/>
      <w:szCs w:val="28"/>
    </w:rPr>
  </w:style>
  <w:style w:type="paragraph" w:styleId="TOC2">
    <w:name w:val="toc 2"/>
    <w:basedOn w:val="Normal"/>
    <w:next w:val="Normal"/>
    <w:autoRedefine/>
    <w:uiPriority w:val="39"/>
    <w:unhideWhenUsed/>
    <w:rsid w:val="003E7A7A"/>
    <w:pPr>
      <w:spacing w:after="100"/>
      <w:ind w:left="240"/>
    </w:pPr>
  </w:style>
  <w:style w:type="paragraph" w:styleId="TOC3">
    <w:name w:val="toc 3"/>
    <w:basedOn w:val="Normal"/>
    <w:next w:val="Normal"/>
    <w:autoRedefine/>
    <w:uiPriority w:val="39"/>
    <w:unhideWhenUsed/>
    <w:rsid w:val="003E7A7A"/>
    <w:pPr>
      <w:spacing w:after="100"/>
      <w:ind w:left="480"/>
    </w:pPr>
  </w:style>
  <w:style w:type="paragraph" w:styleId="Title">
    <w:name w:val="Title"/>
    <w:basedOn w:val="Normal"/>
    <w:next w:val="Normal"/>
    <w:link w:val="TitleChar"/>
    <w:uiPriority w:val="10"/>
    <w:qFormat/>
    <w:rsid w:val="00B938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9383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9383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B9383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B938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383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856"/>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unhideWhenUsed/>
    <w:qFormat/>
    <w:rsid w:val="002C7856"/>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2C7856"/>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85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C7856"/>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2C7856"/>
    <w:rPr>
      <w:rFonts w:ascii="Arial" w:eastAsia="Times New Roman" w:hAnsi="Arial" w:cs="Arial"/>
      <w:b/>
      <w:bCs/>
      <w:sz w:val="26"/>
      <w:szCs w:val="26"/>
      <w:lang w:val="en-GB"/>
    </w:rPr>
  </w:style>
  <w:style w:type="paragraph" w:styleId="NormalWeb">
    <w:name w:val="Normal (Web)"/>
    <w:basedOn w:val="Normal"/>
    <w:uiPriority w:val="99"/>
    <w:semiHidden/>
    <w:unhideWhenUsed/>
    <w:rsid w:val="002C7856"/>
    <w:pPr>
      <w:spacing w:before="100" w:beforeAutospacing="1" w:after="100" w:afterAutospacing="1"/>
    </w:pPr>
  </w:style>
  <w:style w:type="paragraph" w:customStyle="1" w:styleId="Default">
    <w:name w:val="Default"/>
    <w:rsid w:val="007312D3"/>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ListParagraph">
    <w:name w:val="List Paragraph"/>
    <w:basedOn w:val="Normal"/>
    <w:uiPriority w:val="34"/>
    <w:qFormat/>
    <w:rsid w:val="003D46AC"/>
    <w:pPr>
      <w:ind w:left="720"/>
      <w:contextualSpacing/>
    </w:pPr>
  </w:style>
  <w:style w:type="paragraph" w:styleId="Header">
    <w:name w:val="header"/>
    <w:basedOn w:val="Normal"/>
    <w:link w:val="HeaderChar"/>
    <w:uiPriority w:val="99"/>
    <w:rsid w:val="003D46AC"/>
    <w:pPr>
      <w:tabs>
        <w:tab w:val="center" w:pos="4513"/>
        <w:tab w:val="right" w:pos="9026"/>
      </w:tabs>
    </w:pPr>
  </w:style>
  <w:style w:type="character" w:customStyle="1" w:styleId="HeaderChar">
    <w:name w:val="Header Char"/>
    <w:basedOn w:val="DefaultParagraphFont"/>
    <w:link w:val="Header"/>
    <w:uiPriority w:val="99"/>
    <w:rsid w:val="003D46AC"/>
    <w:rPr>
      <w:rFonts w:ascii="Times New Roman" w:eastAsia="Times New Roman" w:hAnsi="Times New Roman" w:cs="Times New Roman"/>
      <w:sz w:val="24"/>
      <w:szCs w:val="24"/>
    </w:rPr>
  </w:style>
  <w:style w:type="paragraph" w:styleId="Footer">
    <w:name w:val="footer"/>
    <w:basedOn w:val="Normal"/>
    <w:link w:val="FooterChar"/>
    <w:uiPriority w:val="99"/>
    <w:rsid w:val="003D46AC"/>
    <w:pPr>
      <w:tabs>
        <w:tab w:val="center" w:pos="4513"/>
        <w:tab w:val="right" w:pos="9026"/>
      </w:tabs>
    </w:pPr>
  </w:style>
  <w:style w:type="character" w:customStyle="1" w:styleId="FooterChar">
    <w:name w:val="Footer Char"/>
    <w:basedOn w:val="DefaultParagraphFont"/>
    <w:link w:val="Footer"/>
    <w:uiPriority w:val="99"/>
    <w:rsid w:val="003D46AC"/>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3D46AC"/>
    <w:rPr>
      <w:rFonts w:cs="Times New Roman"/>
    </w:rPr>
  </w:style>
  <w:style w:type="character" w:styleId="Hyperlink">
    <w:name w:val="Hyperlink"/>
    <w:basedOn w:val="DefaultParagraphFont"/>
    <w:uiPriority w:val="99"/>
    <w:rsid w:val="003D46AC"/>
    <w:rPr>
      <w:rFonts w:cs="Times New Roman"/>
      <w:color w:val="0000FF"/>
      <w:u w:val="single"/>
    </w:rPr>
  </w:style>
  <w:style w:type="character" w:styleId="CommentReference">
    <w:name w:val="annotation reference"/>
    <w:basedOn w:val="DefaultParagraphFont"/>
    <w:uiPriority w:val="99"/>
    <w:semiHidden/>
    <w:rsid w:val="003D46AC"/>
    <w:rPr>
      <w:rFonts w:cs="Times New Roman"/>
      <w:sz w:val="16"/>
      <w:szCs w:val="16"/>
    </w:rPr>
  </w:style>
  <w:style w:type="paragraph" w:styleId="CommentText">
    <w:name w:val="annotation text"/>
    <w:basedOn w:val="Normal"/>
    <w:link w:val="CommentTextChar"/>
    <w:uiPriority w:val="99"/>
    <w:semiHidden/>
    <w:rsid w:val="003D46AC"/>
    <w:rPr>
      <w:sz w:val="20"/>
      <w:szCs w:val="20"/>
    </w:rPr>
  </w:style>
  <w:style w:type="character" w:customStyle="1" w:styleId="CommentTextChar">
    <w:name w:val="Comment Text Char"/>
    <w:basedOn w:val="DefaultParagraphFont"/>
    <w:link w:val="CommentText"/>
    <w:uiPriority w:val="99"/>
    <w:semiHidden/>
    <w:rsid w:val="003D46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D46AC"/>
    <w:rPr>
      <w:b/>
      <w:bCs/>
    </w:rPr>
  </w:style>
  <w:style w:type="character" w:customStyle="1" w:styleId="CommentSubjectChar">
    <w:name w:val="Comment Subject Char"/>
    <w:basedOn w:val="CommentTextChar"/>
    <w:link w:val="CommentSubject"/>
    <w:uiPriority w:val="99"/>
    <w:semiHidden/>
    <w:rsid w:val="003D46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3D46AC"/>
    <w:rPr>
      <w:rFonts w:ascii="Tahoma" w:hAnsi="Tahoma" w:cs="Tahoma"/>
      <w:sz w:val="16"/>
      <w:szCs w:val="16"/>
    </w:rPr>
  </w:style>
  <w:style w:type="character" w:customStyle="1" w:styleId="BalloonTextChar">
    <w:name w:val="Balloon Text Char"/>
    <w:basedOn w:val="DefaultParagraphFont"/>
    <w:link w:val="BalloonText"/>
    <w:uiPriority w:val="99"/>
    <w:semiHidden/>
    <w:rsid w:val="003D46AC"/>
    <w:rPr>
      <w:rFonts w:ascii="Tahoma" w:eastAsia="Times New Roman" w:hAnsi="Tahoma" w:cs="Tahoma"/>
      <w:sz w:val="16"/>
      <w:szCs w:val="16"/>
    </w:rPr>
  </w:style>
  <w:style w:type="table" w:styleId="TableGrid">
    <w:name w:val="Table Grid"/>
    <w:basedOn w:val="TableNormal"/>
    <w:uiPriority w:val="39"/>
    <w:rsid w:val="003D46A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E7A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A6ABB"/>
    <w:pPr>
      <w:tabs>
        <w:tab w:val="right" w:leader="dot" w:pos="9350"/>
      </w:tabs>
      <w:spacing w:after="100"/>
    </w:pPr>
    <w:rPr>
      <w:rFonts w:asciiTheme="minorHAnsi" w:hAnsiTheme="minorHAnsi"/>
      <w:b/>
      <w:noProof/>
      <w:sz w:val="28"/>
      <w:szCs w:val="28"/>
    </w:rPr>
  </w:style>
  <w:style w:type="paragraph" w:styleId="TOC2">
    <w:name w:val="toc 2"/>
    <w:basedOn w:val="Normal"/>
    <w:next w:val="Normal"/>
    <w:autoRedefine/>
    <w:uiPriority w:val="39"/>
    <w:unhideWhenUsed/>
    <w:rsid w:val="003E7A7A"/>
    <w:pPr>
      <w:spacing w:after="100"/>
      <w:ind w:left="240"/>
    </w:pPr>
  </w:style>
  <w:style w:type="paragraph" w:styleId="TOC3">
    <w:name w:val="toc 3"/>
    <w:basedOn w:val="Normal"/>
    <w:next w:val="Normal"/>
    <w:autoRedefine/>
    <w:uiPriority w:val="39"/>
    <w:unhideWhenUsed/>
    <w:rsid w:val="003E7A7A"/>
    <w:pPr>
      <w:spacing w:after="100"/>
      <w:ind w:left="480"/>
    </w:pPr>
  </w:style>
  <w:style w:type="paragraph" w:styleId="Title">
    <w:name w:val="Title"/>
    <w:basedOn w:val="Normal"/>
    <w:next w:val="Normal"/>
    <w:link w:val="TitleChar"/>
    <w:uiPriority w:val="10"/>
    <w:qFormat/>
    <w:rsid w:val="00B938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9383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9383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B93837"/>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B938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383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694">
      <w:bodyDiv w:val="1"/>
      <w:marLeft w:val="0"/>
      <w:marRight w:val="0"/>
      <w:marTop w:val="0"/>
      <w:marBottom w:val="0"/>
      <w:divBdr>
        <w:top w:val="none" w:sz="0" w:space="0" w:color="auto"/>
        <w:left w:val="none" w:sz="0" w:space="0" w:color="auto"/>
        <w:bottom w:val="none" w:sz="0" w:space="0" w:color="auto"/>
        <w:right w:val="none" w:sz="0" w:space="0" w:color="auto"/>
      </w:divBdr>
    </w:div>
    <w:div w:id="480928726">
      <w:bodyDiv w:val="1"/>
      <w:marLeft w:val="0"/>
      <w:marRight w:val="0"/>
      <w:marTop w:val="0"/>
      <w:marBottom w:val="0"/>
      <w:divBdr>
        <w:top w:val="none" w:sz="0" w:space="0" w:color="auto"/>
        <w:left w:val="none" w:sz="0" w:space="0" w:color="auto"/>
        <w:bottom w:val="none" w:sz="0" w:space="0" w:color="auto"/>
        <w:right w:val="none" w:sz="0" w:space="0" w:color="auto"/>
      </w:divBdr>
    </w:div>
    <w:div w:id="580408738">
      <w:bodyDiv w:val="1"/>
      <w:marLeft w:val="0"/>
      <w:marRight w:val="0"/>
      <w:marTop w:val="0"/>
      <w:marBottom w:val="0"/>
      <w:divBdr>
        <w:top w:val="none" w:sz="0" w:space="0" w:color="auto"/>
        <w:left w:val="none" w:sz="0" w:space="0" w:color="auto"/>
        <w:bottom w:val="none" w:sz="0" w:space="0" w:color="auto"/>
        <w:right w:val="none" w:sz="0" w:space="0" w:color="auto"/>
      </w:divBdr>
    </w:div>
    <w:div w:id="696155629">
      <w:bodyDiv w:val="1"/>
      <w:marLeft w:val="0"/>
      <w:marRight w:val="0"/>
      <w:marTop w:val="0"/>
      <w:marBottom w:val="0"/>
      <w:divBdr>
        <w:top w:val="none" w:sz="0" w:space="0" w:color="auto"/>
        <w:left w:val="none" w:sz="0" w:space="0" w:color="auto"/>
        <w:bottom w:val="none" w:sz="0" w:space="0" w:color="auto"/>
        <w:right w:val="none" w:sz="0" w:space="0" w:color="auto"/>
      </w:divBdr>
    </w:div>
    <w:div w:id="741561229">
      <w:bodyDiv w:val="1"/>
      <w:marLeft w:val="0"/>
      <w:marRight w:val="0"/>
      <w:marTop w:val="0"/>
      <w:marBottom w:val="0"/>
      <w:divBdr>
        <w:top w:val="none" w:sz="0" w:space="0" w:color="auto"/>
        <w:left w:val="none" w:sz="0" w:space="0" w:color="auto"/>
        <w:bottom w:val="none" w:sz="0" w:space="0" w:color="auto"/>
        <w:right w:val="none" w:sz="0" w:space="0" w:color="auto"/>
      </w:divBdr>
    </w:div>
    <w:div w:id="16405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7845B5-0552-4B2C-AB1F-0B9FABB0009E}"/>
</file>

<file path=customXml/itemProps2.xml><?xml version="1.0" encoding="utf-8"?>
<ds:datastoreItem xmlns:ds="http://schemas.openxmlformats.org/officeDocument/2006/customXml" ds:itemID="{900D70AF-B6C1-4F22-9B34-9652DFFF8879}"/>
</file>

<file path=customXml/itemProps3.xml><?xml version="1.0" encoding="utf-8"?>
<ds:datastoreItem xmlns:ds="http://schemas.openxmlformats.org/officeDocument/2006/customXml" ds:itemID="{161F2D0B-672D-4C9C-80E5-15153299405A}"/>
</file>

<file path=customXml/itemProps4.xml><?xml version="1.0" encoding="utf-8"?>
<ds:datastoreItem xmlns:ds="http://schemas.openxmlformats.org/officeDocument/2006/customXml" ds:itemID="{CBE80120-F6CE-4585-8A8F-CD2005F05C24}"/>
</file>

<file path=docProps/app.xml><?xml version="1.0" encoding="utf-8"?>
<Properties xmlns="http://schemas.openxmlformats.org/officeDocument/2006/extended-properties" xmlns:vt="http://schemas.openxmlformats.org/officeDocument/2006/docPropsVTypes">
  <Template>Normal</Template>
  <TotalTime>1217</TotalTime>
  <Pages>40</Pages>
  <Words>11850</Words>
  <Characters>67546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Selvida Naiken</dc:creator>
  <cp:lastModifiedBy>JSeetaramadoo</cp:lastModifiedBy>
  <cp:revision>97</cp:revision>
  <cp:lastPrinted>2015-03-31T05:30:00Z</cp:lastPrinted>
  <dcterms:created xsi:type="dcterms:W3CDTF">2015-01-05T06:33:00Z</dcterms:created>
  <dcterms:modified xsi:type="dcterms:W3CDTF">2015-04-03T06:39:00Z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23500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